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FF15" w14:textId="205A5AC0" w:rsidR="008D0075" w:rsidRPr="00723862" w:rsidRDefault="001743CA" w:rsidP="008D0075">
      <w:pPr>
        <w:spacing w:before="400" w:after="60" w:line="240" w:lineRule="auto"/>
        <w:jc w:val="center"/>
        <w:outlineLvl w:val="0"/>
        <w:rPr>
          <w:rFonts w:ascii="Cambria" w:eastAsia="Times New Roman" w:hAnsi="Cambria" w:cs="Arial"/>
          <w:b/>
          <w:noProof/>
          <w:kern w:val="0"/>
          <w:sz w:val="40"/>
          <w:szCs w:val="32"/>
          <w:lang w:val="es-GT"/>
          <w14:ligatures w14:val="none"/>
        </w:rPr>
      </w:pPr>
      <w:r w:rsidRPr="00723862">
        <w:rPr>
          <w:rFonts w:ascii="Cambria" w:eastAsia="Times New Roman" w:hAnsi="Cambria" w:cs="Arial"/>
          <w:b/>
          <w:noProof/>
          <w:kern w:val="0"/>
          <w:sz w:val="40"/>
          <w:szCs w:val="32"/>
          <w:lang w:val="es-GT"/>
          <w14:ligatures w14:val="none"/>
        </w:rPr>
        <w:t>OCIA</w:t>
      </w:r>
      <w:r w:rsidRPr="001743CA">
        <w:rPr>
          <w:lang w:val="es-ES"/>
        </w:rPr>
        <w:t xml:space="preserve"> </w:t>
      </w:r>
      <w:r>
        <w:rPr>
          <w:rStyle w:val="hgkelc"/>
          <w:lang w:val="es-ES"/>
        </w:rPr>
        <w:t>—</w:t>
      </w:r>
      <w:r w:rsidRPr="00723862">
        <w:rPr>
          <w:rFonts w:ascii="Cambria" w:eastAsia="Times New Roman" w:hAnsi="Cambria" w:cs="Arial"/>
          <w:b/>
          <w:noProof/>
          <w:kern w:val="0"/>
          <w:sz w:val="40"/>
          <w:szCs w:val="32"/>
          <w:lang w:val="es-GT"/>
          <w14:ligatures w14:val="none"/>
        </w:rPr>
        <w:t xml:space="preserve"> </w:t>
      </w:r>
      <w:r w:rsidR="00723862" w:rsidRPr="00723862">
        <w:rPr>
          <w:rFonts w:ascii="Cambria" w:eastAsia="Times New Roman" w:hAnsi="Cambria" w:cs="Arial"/>
          <w:b/>
          <w:noProof/>
          <w:kern w:val="0"/>
          <w:sz w:val="40"/>
          <w:szCs w:val="32"/>
          <w:lang w:val="es-GT"/>
          <w14:ligatures w14:val="none"/>
        </w:rPr>
        <w:t>Plan para la Prevención de Fra</w:t>
      </w:r>
      <w:r w:rsidR="00723862">
        <w:rPr>
          <w:rFonts w:ascii="Cambria" w:eastAsia="Times New Roman" w:hAnsi="Cambria" w:cs="Arial"/>
          <w:b/>
          <w:noProof/>
          <w:kern w:val="0"/>
          <w:sz w:val="40"/>
          <w:szCs w:val="32"/>
          <w:lang w:val="es-GT"/>
          <w14:ligatures w14:val="none"/>
        </w:rPr>
        <w:t xml:space="preserve">ude Orgánico </w:t>
      </w:r>
    </w:p>
    <w:p w14:paraId="4EFD201D" w14:textId="729D368D" w:rsidR="00566433" w:rsidRPr="002835BE" w:rsidRDefault="00566433" w:rsidP="00D21FD2">
      <w:pPr>
        <w:autoSpaceDE w:val="0"/>
        <w:autoSpaceDN w:val="0"/>
        <w:adjustRightInd w:val="0"/>
        <w:spacing w:before="60" w:after="0" w:line="240" w:lineRule="auto"/>
        <w:ind w:right="-18"/>
        <w:rPr>
          <w:rFonts w:ascii="Calibri" w:hAnsi="Calibri" w:cs="Calibri"/>
          <w:kern w:val="0"/>
          <w:sz w:val="20"/>
          <w:szCs w:val="20"/>
          <w:lang w:val="es-GT"/>
        </w:rPr>
      </w:pPr>
      <w:r w:rsidRPr="007852DB">
        <w:rPr>
          <w:rFonts w:ascii="Calibri" w:hAnsi="Calibri" w:cs="Calibri"/>
          <w:b/>
          <w:bCs/>
          <w:kern w:val="0"/>
          <w:sz w:val="20"/>
          <w:szCs w:val="20"/>
          <w:lang w:val="es-GT"/>
        </w:rPr>
        <w:br/>
      </w:r>
      <w:r w:rsidR="000F5167" w:rsidRPr="007852DB">
        <w:rPr>
          <w:rFonts w:ascii="Calibri" w:hAnsi="Calibri" w:cs="Calibri"/>
          <w:b/>
          <w:bCs/>
          <w:kern w:val="0"/>
          <w:sz w:val="20"/>
          <w:szCs w:val="20"/>
          <w:lang w:val="es-GT"/>
        </w:rPr>
        <w:t>Instruc</w:t>
      </w:r>
      <w:r w:rsidR="007D378C" w:rsidRPr="007852DB">
        <w:rPr>
          <w:rFonts w:ascii="Calibri" w:hAnsi="Calibri" w:cs="Calibri"/>
          <w:b/>
          <w:bCs/>
          <w:kern w:val="0"/>
          <w:sz w:val="20"/>
          <w:szCs w:val="20"/>
          <w:lang w:val="es-GT"/>
        </w:rPr>
        <w:t>ciones</w:t>
      </w:r>
      <w:r w:rsidR="000F5167" w:rsidRPr="007852DB">
        <w:rPr>
          <w:rFonts w:ascii="Calibri" w:hAnsi="Calibri" w:cs="Calibri"/>
          <w:b/>
          <w:bCs/>
          <w:kern w:val="0"/>
          <w:sz w:val="20"/>
          <w:szCs w:val="20"/>
          <w:lang w:val="es-GT"/>
        </w:rPr>
        <w:t xml:space="preserve">: </w:t>
      </w:r>
      <w:r w:rsidRPr="007852DB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 </w:t>
      </w:r>
      <w:r w:rsidR="007852DB" w:rsidRPr="007852DB">
        <w:rPr>
          <w:rFonts w:ascii="Calibri" w:hAnsi="Calibri" w:cs="Calibri"/>
          <w:kern w:val="0"/>
          <w:sz w:val="20"/>
          <w:szCs w:val="20"/>
          <w:lang w:val="es-GT"/>
        </w:rPr>
        <w:t>Además de la info</w:t>
      </w:r>
      <w:r w:rsidR="00C46DA1">
        <w:rPr>
          <w:rFonts w:ascii="Calibri" w:hAnsi="Calibri" w:cs="Calibri"/>
          <w:kern w:val="0"/>
          <w:sz w:val="20"/>
          <w:szCs w:val="20"/>
          <w:lang w:val="es-GT"/>
        </w:rPr>
        <w:t>r</w:t>
      </w:r>
      <w:r w:rsidR="007852DB" w:rsidRPr="007852DB">
        <w:rPr>
          <w:rFonts w:ascii="Calibri" w:hAnsi="Calibri" w:cs="Calibri"/>
          <w:kern w:val="0"/>
          <w:sz w:val="20"/>
          <w:szCs w:val="20"/>
          <w:lang w:val="es-GT"/>
        </w:rPr>
        <w:t>mación en el Plan de Sistema Orgánico (PSO)</w:t>
      </w:r>
      <w:r w:rsidR="00C46DA1">
        <w:rPr>
          <w:rFonts w:ascii="Calibri" w:hAnsi="Calibri" w:cs="Calibri"/>
          <w:kern w:val="0"/>
          <w:sz w:val="20"/>
          <w:szCs w:val="20"/>
          <w:lang w:val="es-GT"/>
        </w:rPr>
        <w:t>,</w:t>
      </w:r>
      <w:r w:rsidR="007852DB" w:rsidRPr="007852DB">
        <w:rPr>
          <w:rFonts w:ascii="Calibri" w:hAnsi="Calibri" w:cs="Calibri"/>
          <w:kern w:val="0"/>
          <w:sz w:val="20"/>
          <w:szCs w:val="20"/>
          <w:lang w:val="es-GT"/>
        </w:rPr>
        <w:t xml:space="preserve"> las </w:t>
      </w:r>
      <w:r w:rsidR="007852DB">
        <w:rPr>
          <w:rFonts w:ascii="Calibri" w:hAnsi="Calibri" w:cs="Calibri"/>
          <w:kern w:val="0"/>
          <w:sz w:val="20"/>
          <w:szCs w:val="20"/>
          <w:lang w:val="es-GT"/>
        </w:rPr>
        <w:t>Regulaciones Orgá</w:t>
      </w:r>
      <w:r w:rsidRPr="007852DB">
        <w:rPr>
          <w:rFonts w:ascii="Calibri" w:hAnsi="Calibri" w:cs="Calibri"/>
          <w:kern w:val="0"/>
          <w:sz w:val="20"/>
          <w:szCs w:val="20"/>
          <w:lang w:val="es-GT"/>
        </w:rPr>
        <w:t>n</w:t>
      </w:r>
      <w:r w:rsidR="007852DB">
        <w:rPr>
          <w:rFonts w:ascii="Calibri" w:hAnsi="Calibri" w:cs="Calibri"/>
          <w:kern w:val="0"/>
          <w:sz w:val="20"/>
          <w:szCs w:val="20"/>
          <w:lang w:val="es-GT"/>
        </w:rPr>
        <w:t xml:space="preserve">icas de </w:t>
      </w:r>
      <w:r w:rsidR="002835BE">
        <w:rPr>
          <w:rFonts w:ascii="Calibri" w:hAnsi="Calibri" w:cs="Calibri"/>
          <w:kern w:val="0"/>
          <w:sz w:val="20"/>
          <w:szCs w:val="20"/>
          <w:lang w:val="es-GT"/>
        </w:rPr>
        <w:t>USDA actualmente</w:t>
      </w:r>
      <w:r w:rsidR="007852DB">
        <w:rPr>
          <w:rFonts w:ascii="Calibri" w:hAnsi="Calibri" w:cs="Calibri"/>
          <w:kern w:val="0"/>
          <w:sz w:val="20"/>
          <w:szCs w:val="20"/>
          <w:lang w:val="es-GT"/>
        </w:rPr>
        <w:t xml:space="preserve"> requiere</w:t>
      </w:r>
      <w:r w:rsidR="00C46DA1">
        <w:rPr>
          <w:rFonts w:ascii="Calibri" w:hAnsi="Calibri" w:cs="Calibri"/>
          <w:kern w:val="0"/>
          <w:sz w:val="20"/>
          <w:szCs w:val="20"/>
          <w:lang w:val="es-GT"/>
        </w:rPr>
        <w:t>n</w:t>
      </w:r>
      <w:r w:rsidR="007852DB">
        <w:rPr>
          <w:rFonts w:ascii="Calibri" w:hAnsi="Calibri" w:cs="Calibri"/>
          <w:kern w:val="0"/>
          <w:sz w:val="20"/>
          <w:szCs w:val="20"/>
          <w:lang w:val="es-GT"/>
        </w:rPr>
        <w:t xml:space="preserve"> que todos los PSO incluyan un Plan Orgánico de Prevención del Fraude (OFPP). </w:t>
      </w:r>
      <w:r w:rsidRPr="007852DB">
        <w:rPr>
          <w:rFonts w:ascii="Calibri" w:hAnsi="Calibri" w:cs="Calibri"/>
          <w:kern w:val="0"/>
          <w:sz w:val="20"/>
          <w:szCs w:val="20"/>
          <w:lang w:val="es-GT"/>
        </w:rPr>
        <w:t xml:space="preserve"> </w:t>
      </w:r>
      <w:r w:rsidR="002835BE" w:rsidRPr="002835BE">
        <w:rPr>
          <w:rFonts w:ascii="Calibri" w:hAnsi="Calibri" w:cs="Calibri"/>
          <w:kern w:val="0"/>
          <w:sz w:val="20"/>
          <w:szCs w:val="20"/>
          <w:lang w:val="es-GT"/>
        </w:rPr>
        <w:t xml:space="preserve">El PSO incluye preguntas sobre la verificación y trazabilidad de ingredientes y proveedores </w:t>
      </w:r>
      <w:r w:rsidR="002835BE">
        <w:rPr>
          <w:rFonts w:ascii="Calibri" w:hAnsi="Calibri" w:cs="Calibri"/>
          <w:kern w:val="0"/>
          <w:sz w:val="20"/>
          <w:szCs w:val="20"/>
          <w:lang w:val="es-GT"/>
        </w:rPr>
        <w:t xml:space="preserve">en la operación. </w:t>
      </w:r>
      <w:r w:rsidR="002835BE" w:rsidRPr="002835BE">
        <w:rPr>
          <w:rFonts w:ascii="Calibri" w:hAnsi="Calibri" w:cs="Calibri"/>
          <w:kern w:val="0"/>
          <w:sz w:val="20"/>
          <w:szCs w:val="20"/>
          <w:lang w:val="es-GT"/>
        </w:rPr>
        <w:t>Este formato OFPP se ha diseñado para ayudar a delinear los procedimientos y prácticas que respaldan la</w:t>
      </w:r>
      <w:r w:rsidR="002835BE">
        <w:rPr>
          <w:rFonts w:ascii="Calibri" w:hAnsi="Calibri" w:cs="Calibri"/>
          <w:kern w:val="0"/>
          <w:sz w:val="20"/>
          <w:szCs w:val="20"/>
          <w:lang w:val="es-GT"/>
        </w:rPr>
        <w:t xml:space="preserve"> detección oportuna, la prevención y la mitigación del fraude, fortaleciendo la integridad en las cadenas de suministro. </w:t>
      </w:r>
      <w:r w:rsidR="002835BE" w:rsidRPr="002835BE">
        <w:rPr>
          <w:rFonts w:ascii="Calibri" w:hAnsi="Calibri" w:cs="Calibri"/>
          <w:kern w:val="0"/>
          <w:sz w:val="20"/>
          <w:szCs w:val="20"/>
          <w:lang w:val="es-GT"/>
        </w:rPr>
        <w:t xml:space="preserve"> </w:t>
      </w:r>
    </w:p>
    <w:p w14:paraId="560F97F7" w14:textId="0453379A" w:rsidR="00566433" w:rsidRDefault="002835BE" w:rsidP="00B67F97">
      <w:pPr>
        <w:autoSpaceDE w:val="0"/>
        <w:autoSpaceDN w:val="0"/>
        <w:adjustRightInd w:val="0"/>
        <w:spacing w:before="60" w:after="0" w:line="240" w:lineRule="auto"/>
        <w:ind w:right="-18"/>
        <w:rPr>
          <w:rFonts w:ascii="Calibri" w:hAnsi="Calibri" w:cs="Calibri"/>
          <w:kern w:val="0"/>
          <w:sz w:val="20"/>
          <w:szCs w:val="20"/>
          <w:lang w:val="en"/>
        </w:rPr>
      </w:pPr>
      <w:r w:rsidRPr="002835BE">
        <w:rPr>
          <w:rFonts w:ascii="Calibri" w:hAnsi="Calibri" w:cs="Calibri"/>
          <w:kern w:val="0"/>
          <w:sz w:val="20"/>
          <w:szCs w:val="20"/>
          <w:lang w:val="es-GT"/>
        </w:rPr>
        <w:t>El Plan Orgánico para la Prevención de Fraude debe adaptarse a la op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eración y describir las prácticas que eliminen vulnerabilidades y minimicen el riesgo. </w:t>
      </w:r>
      <w:r w:rsidRPr="002835BE">
        <w:rPr>
          <w:rFonts w:ascii="Calibri" w:hAnsi="Calibri" w:cs="Calibri"/>
          <w:kern w:val="0"/>
          <w:sz w:val="20"/>
          <w:szCs w:val="20"/>
          <w:lang w:val="es-GT"/>
        </w:rPr>
        <w:t>Al redactor su plan, considere cómo obtiene y distribuye productos orgánicos y haga re</w:t>
      </w:r>
      <w:r>
        <w:rPr>
          <w:rFonts w:ascii="Calibri" w:hAnsi="Calibri" w:cs="Calibri"/>
          <w:kern w:val="0"/>
          <w:sz w:val="20"/>
          <w:szCs w:val="20"/>
          <w:lang w:val="es-GT"/>
        </w:rPr>
        <w:t>ferencia a otras partes de su Plan de Sistema Orgánico según corresponda</w:t>
      </w:r>
      <w:r w:rsidRPr="002835BE">
        <w:rPr>
          <w:rFonts w:ascii="Calibri" w:hAnsi="Calibri" w:cs="Calibri"/>
          <w:kern w:val="0"/>
          <w:sz w:val="20"/>
          <w:szCs w:val="20"/>
          <w:lang w:val="es-GT"/>
        </w:rPr>
        <w:t>. Ejemplos de puntos vulnerables, pueden incluir: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36B99FC2" w14:textId="608F395F" w:rsidR="00566433" w:rsidRPr="00CF06C0" w:rsidRDefault="00C60890" w:rsidP="00B67F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right="-18"/>
        <w:rPr>
          <w:rFonts w:ascii="Calibri" w:hAnsi="Calibri" w:cs="Calibri"/>
          <w:kern w:val="0"/>
          <w:sz w:val="20"/>
          <w:szCs w:val="20"/>
          <w:lang w:val="es-GT"/>
        </w:rPr>
      </w:pPr>
      <w:r w:rsidRPr="00C60890">
        <w:rPr>
          <w:rFonts w:ascii="Calibri" w:hAnsi="Calibri" w:cs="Calibri"/>
          <w:kern w:val="0"/>
          <w:sz w:val="20"/>
          <w:szCs w:val="20"/>
          <w:lang w:val="es-GT"/>
        </w:rPr>
        <w:t>La verificación de la cadena de suministro de cada ingrediente hasta la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 última operación certificada que manipuló el producto. </w:t>
      </w:r>
      <w:r w:rsidRPr="00CF06C0">
        <w:rPr>
          <w:rFonts w:ascii="Calibri" w:hAnsi="Calibri" w:cs="Calibri"/>
          <w:kern w:val="0"/>
          <w:sz w:val="20"/>
          <w:szCs w:val="20"/>
          <w:lang w:val="es-GT"/>
        </w:rPr>
        <w:t xml:space="preserve">Esto </w:t>
      </w:r>
      <w:r w:rsidRPr="00C60890">
        <w:rPr>
          <w:rFonts w:ascii="Calibri" w:hAnsi="Calibri" w:cs="Calibri"/>
          <w:kern w:val="0"/>
          <w:sz w:val="20"/>
          <w:szCs w:val="20"/>
          <w:lang w:val="es-GT"/>
        </w:rPr>
        <w:t>puede incluir a transportistas y operaciones exentas. Es posible que algunas operaciones que antes estaban exentas ahora necesiten certificarse.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 </w:t>
      </w:r>
      <w:r w:rsidRPr="00C60890">
        <w:rPr>
          <w:rFonts w:ascii="Calibri" w:hAnsi="Calibri" w:cs="Calibri"/>
          <w:kern w:val="0"/>
          <w:sz w:val="20"/>
          <w:szCs w:val="20"/>
          <w:lang w:val="es-GT"/>
        </w:rPr>
        <w:t>Anime a sus proveedores a obtener la certificación para la trazabilidad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 de toda la cadena y reducir el riesgo.</w:t>
      </w:r>
      <w:r w:rsidRPr="00C60890">
        <w:rPr>
          <w:rFonts w:ascii="Calibri" w:hAnsi="Calibri" w:cs="Calibri"/>
          <w:kern w:val="0"/>
          <w:sz w:val="20"/>
          <w:szCs w:val="20"/>
          <w:lang w:val="es-GT"/>
        </w:rPr>
        <w:t xml:space="preserve">  </w:t>
      </w:r>
    </w:p>
    <w:p w14:paraId="0A329BC3" w14:textId="7DDCDB42" w:rsidR="00566433" w:rsidRPr="00CF06C0" w:rsidRDefault="00566433" w:rsidP="00566433">
      <w:pPr>
        <w:autoSpaceDE w:val="0"/>
        <w:autoSpaceDN w:val="0"/>
        <w:adjustRightInd w:val="0"/>
        <w:spacing w:before="60" w:after="0" w:line="240" w:lineRule="auto"/>
        <w:ind w:left="270" w:right="-18" w:hanging="270"/>
        <w:rPr>
          <w:rFonts w:ascii="Calibri" w:hAnsi="Calibri" w:cs="Calibri"/>
          <w:kern w:val="0"/>
          <w:sz w:val="20"/>
          <w:szCs w:val="20"/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C87" w:rsidRPr="00CF06C0" w14:paraId="1ADA7A83" w14:textId="77777777" w:rsidTr="00A13C87">
        <w:tc>
          <w:tcPr>
            <w:tcW w:w="9350" w:type="dxa"/>
            <w:shd w:val="clear" w:color="auto" w:fill="F2F2F2" w:themeFill="background1" w:themeFillShade="F2"/>
          </w:tcPr>
          <w:p w14:paraId="2E7495E5" w14:textId="4213EADA" w:rsidR="00A13C87" w:rsidRPr="00C6185F" w:rsidRDefault="00A13C87" w:rsidP="00A13C87">
            <w:pPr>
              <w:autoSpaceDE w:val="0"/>
              <w:autoSpaceDN w:val="0"/>
              <w:adjustRightInd w:val="0"/>
              <w:spacing w:before="60"/>
              <w:ind w:right="72"/>
              <w:rPr>
                <w:rFonts w:ascii="Calibri" w:hAnsi="Calibri" w:cs="Calibri"/>
                <w:kern w:val="0"/>
                <w:sz w:val="20"/>
                <w:szCs w:val="20"/>
                <w:lang w:val="es-GT"/>
              </w:rPr>
            </w:pPr>
            <w:r w:rsidRPr="00C6185F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s-GT"/>
              </w:rPr>
              <w:t xml:space="preserve">NOP </w:t>
            </w:r>
            <w:r w:rsidRPr="00C6185F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GT"/>
              </w:rPr>
              <w:t>§205.201</w:t>
            </w:r>
            <w:r w:rsidR="00C6185F" w:rsidRPr="00C6185F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GT"/>
              </w:rPr>
              <w:t xml:space="preserve"> </w:t>
            </w:r>
            <w:r w:rsidR="00C6185F"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Un</w:t>
            </w:r>
            <w:r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 </w:t>
            </w:r>
            <w:r w:rsidR="00C6185F"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plan de sistema de producción o manejo orgánico debe incluir una descripción de las prácticas y procedimientos de monitoreo que se realizarán y mantendrán, incluida la frecuencia con la que se llevarán a cabo para verificar que el plan se implemente efectivamente. Esto debe incluir una descripción de las pr</w:t>
            </w:r>
            <w:r w:rsid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á</w:t>
            </w:r>
            <w:r w:rsidR="00C6185F"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ctic</w:t>
            </w:r>
            <w:r w:rsid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a</w:t>
            </w:r>
            <w:r w:rsidR="00C6185F"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s y procedimientos de monitoreo para verificar </w:t>
            </w:r>
            <w:r w:rsid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a </w:t>
            </w:r>
            <w:r w:rsidR="00C6185F" w:rsidRP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los proveedores en la cadena de suministro y el estado orgánico de los productos agrícolas qu</w:t>
            </w:r>
            <w:r w:rsidR="00C6185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e se reciben y para prevenir el fraude orgánico, según corresponda a las actividades, el alcance y la complejidad de la operación certificada. </w:t>
            </w:r>
          </w:p>
          <w:p w14:paraId="6F07D746" w14:textId="7A829EB3" w:rsidR="00A13C87" w:rsidRPr="006C0DCC" w:rsidRDefault="00A13C87" w:rsidP="00A13C87">
            <w:pPr>
              <w:rPr>
                <w:lang w:val="es-GT"/>
              </w:rPr>
            </w:pPr>
            <w:r w:rsidRPr="006C0DCC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s-GT"/>
              </w:rPr>
              <w:t xml:space="preserve">NOP </w:t>
            </w:r>
            <w:r w:rsidRPr="006C0DC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GT"/>
              </w:rPr>
              <w:t>§205.2</w:t>
            </w:r>
            <w:r w:rsidRP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 </w:t>
            </w:r>
            <w:r w:rsidR="006C0DCC" w:rsidRP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Fraude Orgánico</w:t>
            </w:r>
            <w:r w:rsidR="00321FDD" w:rsidRP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>:</w:t>
            </w:r>
            <w:r w:rsidR="006C0DCC" w:rsidRP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 Representación, venta o etiquetado engañoso de productos o ingredientes agrícolas no orgánicos como</w:t>
            </w:r>
            <w:r w:rsid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 “100% orgánico”, “Orgánico” o “Hecho con Orgánico (ingredientes o grupos de alimentos especificados).”</w:t>
            </w:r>
            <w:r w:rsidRPr="006C0DC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s-GT"/>
              </w:rPr>
              <w:t xml:space="preserve"> </w:t>
            </w:r>
          </w:p>
        </w:tc>
      </w:tr>
    </w:tbl>
    <w:p w14:paraId="30676DC1" w14:textId="77777777" w:rsidR="00BC080B" w:rsidRPr="006C0DCC" w:rsidRDefault="00BC080B">
      <w:pPr>
        <w:rPr>
          <w:lang w:val="es-GT"/>
        </w:rPr>
      </w:pPr>
    </w:p>
    <w:p w14:paraId="5A1621A9" w14:textId="62AF799E" w:rsidR="00BC080B" w:rsidRPr="00B72383" w:rsidRDefault="00B72383">
      <w:pPr>
        <w:rPr>
          <w:b/>
          <w:bCs/>
          <w:lang w:val="es-GT"/>
        </w:rPr>
      </w:pPr>
      <w:r w:rsidRPr="00B72383">
        <w:rPr>
          <w:b/>
          <w:bCs/>
          <w:lang w:val="es-GT"/>
        </w:rPr>
        <w:t>Equipo de Prevención de Fraude Orgán</w:t>
      </w:r>
      <w:r>
        <w:rPr>
          <w:b/>
          <w:bCs/>
          <w:lang w:val="es-GT"/>
        </w:rPr>
        <w:t xml:space="preserve">ico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80B" w:rsidRPr="00CF06C0" w14:paraId="13A8745D" w14:textId="77777777" w:rsidTr="00BC080B">
        <w:tc>
          <w:tcPr>
            <w:tcW w:w="9350" w:type="dxa"/>
          </w:tcPr>
          <w:p w14:paraId="3FD619CC" w14:textId="6AF69679" w:rsidR="00BC080B" w:rsidRPr="00CF06C0" w:rsidRDefault="00BC080B">
            <w:pPr>
              <w:rPr>
                <w:lang w:val="es-GT"/>
              </w:rPr>
            </w:pPr>
            <w:r w:rsidRPr="00B72383">
              <w:rPr>
                <w:rFonts w:ascii="Calibri" w:hAnsi="Calibri" w:cs="Calibri"/>
                <w:kern w:val="0"/>
                <w:sz w:val="20"/>
                <w:szCs w:val="20"/>
                <w:u w:val="single"/>
                <w:lang w:val="es-GT"/>
              </w:rPr>
              <w:t>Identif</w:t>
            </w:r>
            <w:r w:rsidR="00B72383" w:rsidRPr="00B72383">
              <w:rPr>
                <w:rFonts w:ascii="Calibri" w:hAnsi="Calibri" w:cs="Calibri"/>
                <w:kern w:val="0"/>
                <w:sz w:val="20"/>
                <w:szCs w:val="20"/>
                <w:u w:val="single"/>
                <w:lang w:val="es-GT"/>
              </w:rPr>
              <w:t>icar a la(s) persona(s) responsable(s) de aprobar, implementar, capacitar y monitorear el Plan de Prevención</w:t>
            </w:r>
            <w:r w:rsidR="00B72383">
              <w:rPr>
                <w:rFonts w:ascii="Calibri" w:hAnsi="Calibri" w:cs="Calibri"/>
                <w:kern w:val="0"/>
                <w:sz w:val="20"/>
                <w:szCs w:val="20"/>
                <w:u w:val="single"/>
                <w:lang w:val="es-GT"/>
              </w:rPr>
              <w:t xml:space="preserve"> de Fraude Orgánico (nombre/rol). </w:t>
            </w:r>
            <w:r w:rsidR="00B72383" w:rsidRPr="00B72383">
              <w:rPr>
                <w:rFonts w:ascii="Calibri" w:hAnsi="Calibri" w:cs="Calibri"/>
                <w:kern w:val="0"/>
                <w:sz w:val="20"/>
                <w:szCs w:val="20"/>
                <w:u w:val="single"/>
                <w:lang w:val="es-GT"/>
              </w:rPr>
              <w:t>S</w:t>
            </w:r>
            <w:r w:rsidR="00B72383" w:rsidRPr="00B72383">
              <w:rPr>
                <w:rFonts w:ascii="Calibri" w:hAnsi="Calibri" w:cs="Calibri"/>
                <w:i/>
                <w:iCs/>
                <w:kern w:val="0"/>
                <w:sz w:val="20"/>
                <w:szCs w:val="20"/>
                <w:u w:val="single"/>
                <w:lang w:val="es-GT"/>
              </w:rPr>
              <w:t>e agregarán a personas responsables como contactos aprobados para la operación quienes anualmente deberán evaluar y actualizar el Plan de Prevención de Fraude Orgánico para cualquier cambio en los riesgos o actividades</w:t>
            </w:r>
            <w:r w:rsidR="00B72383">
              <w:rPr>
                <w:rFonts w:ascii="Calibri" w:hAnsi="Calibri" w:cs="Calibri"/>
                <w:kern w:val="0"/>
                <w:sz w:val="20"/>
                <w:szCs w:val="20"/>
                <w:u w:val="single"/>
                <w:lang w:val="es-GT"/>
              </w:rPr>
              <w:t xml:space="preserve">. </w:t>
            </w:r>
          </w:p>
        </w:tc>
      </w:tr>
      <w:tr w:rsidR="00BC080B" w14:paraId="426CB509" w14:textId="77777777" w:rsidTr="00B67F97">
        <w:trPr>
          <w:trHeight w:val="2249"/>
        </w:trPr>
        <w:tc>
          <w:tcPr>
            <w:tcW w:w="9350" w:type="dxa"/>
          </w:tcPr>
          <w:p w14:paraId="4084D1AD" w14:textId="42140044" w:rsidR="00BC080B" w:rsidRDefault="008D0075"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539E4E9F" w14:textId="77777777" w:rsidR="00BC080B" w:rsidRDefault="00BC080B"/>
    <w:p w14:paraId="471F7B63" w14:textId="4D55A0C8" w:rsidR="00BC080B" w:rsidRPr="00CF06C0" w:rsidRDefault="00BC080B" w:rsidP="00BC080B">
      <w:pPr>
        <w:rPr>
          <w:rFonts w:ascii="Calibri" w:hAnsi="Calibri" w:cs="Calibri"/>
          <w:kern w:val="0"/>
          <w:sz w:val="20"/>
          <w:szCs w:val="20"/>
          <w:lang w:val="es-GT"/>
        </w:rPr>
      </w:pPr>
      <w:r w:rsidRPr="00244D11">
        <w:rPr>
          <w:sz w:val="20"/>
          <w:szCs w:val="20"/>
          <w:lang w:val="es-GT"/>
        </w:rPr>
        <w:t xml:space="preserve">1) </w:t>
      </w:r>
      <w:r w:rsidR="00244D11" w:rsidRPr="00244D11">
        <w:rPr>
          <w:sz w:val="20"/>
          <w:szCs w:val="20"/>
          <w:lang w:val="es-GT"/>
        </w:rPr>
        <w:t>¿Cuenta su operación con un Plan de Prevención de Fraude Orgánico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80B" w14:paraId="393920E4" w14:textId="77777777" w:rsidTr="00BC080B">
        <w:tc>
          <w:tcPr>
            <w:tcW w:w="9350" w:type="dxa"/>
          </w:tcPr>
          <w:p w14:paraId="00E05568" w14:textId="53DD8E44" w:rsidR="00BC080B" w:rsidRDefault="008D0075" w:rsidP="00BC080B">
            <w:r w:rsidRPr="00C87FBB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BB">
              <w:rPr>
                <w:sz w:val="21"/>
                <w:szCs w:val="21"/>
              </w:rPr>
              <w:instrText xml:space="preserve"> FORMCHECKBOX </w:instrText>
            </w:r>
            <w:r w:rsidR="003F06C2">
              <w:rPr>
                <w:sz w:val="21"/>
                <w:szCs w:val="21"/>
              </w:rPr>
            </w:r>
            <w:r w:rsidR="003F06C2">
              <w:rPr>
                <w:sz w:val="21"/>
                <w:szCs w:val="21"/>
              </w:rPr>
              <w:fldChar w:fldCharType="separate"/>
            </w:r>
            <w:r w:rsidRPr="00C87FBB">
              <w:rPr>
                <w:sz w:val="21"/>
                <w:szCs w:val="21"/>
              </w:rPr>
              <w:fldChar w:fldCharType="end"/>
            </w:r>
            <w:r w:rsidRPr="00C87FBB">
              <w:rPr>
                <w:sz w:val="21"/>
                <w:szCs w:val="21"/>
              </w:rPr>
              <w:t xml:space="preserve"> </w:t>
            </w:r>
            <w:r w:rsidR="00BC080B">
              <w:t xml:space="preserve"> </w:t>
            </w:r>
            <w:r w:rsidR="00BC080B">
              <w:rPr>
                <w:rFonts w:ascii="Calibri" w:hAnsi="Calibri" w:cs="Calibri"/>
                <w:kern w:val="0"/>
                <w:sz w:val="20"/>
                <w:szCs w:val="20"/>
                <w:lang w:val="en"/>
              </w:rPr>
              <w:t xml:space="preserve"> No; </w:t>
            </w:r>
            <w:r w:rsidR="00BC080B"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n"/>
              </w:rPr>
              <w:t xml:space="preserve">Complete </w:t>
            </w:r>
            <w:r w:rsidR="00244D11" w:rsidRPr="0045596C"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s-GT"/>
              </w:rPr>
              <w:t>este módulo</w:t>
            </w:r>
          </w:p>
        </w:tc>
      </w:tr>
      <w:tr w:rsidR="00BC080B" w:rsidRPr="0045596C" w14:paraId="70C5CBD3" w14:textId="77777777" w:rsidTr="00BC080B">
        <w:tc>
          <w:tcPr>
            <w:tcW w:w="9350" w:type="dxa"/>
          </w:tcPr>
          <w:p w14:paraId="5FAFA7D0" w14:textId="7AC8ADEE" w:rsidR="00BC080B" w:rsidRPr="0045596C" w:rsidRDefault="008D0075" w:rsidP="00BC080B">
            <w:pPr>
              <w:rPr>
                <w:lang w:val="es-GT"/>
              </w:rPr>
            </w:pPr>
            <w:r w:rsidRPr="00C87FBB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96C">
              <w:rPr>
                <w:sz w:val="21"/>
                <w:szCs w:val="21"/>
                <w:lang w:val="es-GT"/>
              </w:rPr>
              <w:instrText xml:space="preserve"> FORMCHECKBOX </w:instrText>
            </w:r>
            <w:r w:rsidR="003F06C2">
              <w:rPr>
                <w:sz w:val="21"/>
                <w:szCs w:val="21"/>
              </w:rPr>
            </w:r>
            <w:r w:rsidR="003F06C2">
              <w:rPr>
                <w:sz w:val="21"/>
                <w:szCs w:val="21"/>
              </w:rPr>
              <w:fldChar w:fldCharType="separate"/>
            </w:r>
            <w:r w:rsidRPr="00C87FBB">
              <w:rPr>
                <w:sz w:val="21"/>
                <w:szCs w:val="21"/>
              </w:rPr>
              <w:fldChar w:fldCharType="end"/>
            </w:r>
            <w:r w:rsidRPr="0045596C">
              <w:rPr>
                <w:sz w:val="21"/>
                <w:szCs w:val="21"/>
                <w:lang w:val="es-GT"/>
              </w:rPr>
              <w:t xml:space="preserve"> </w:t>
            </w:r>
            <w:r w:rsidR="00244D11" w:rsidRPr="0045596C">
              <w:rPr>
                <w:sz w:val="21"/>
                <w:szCs w:val="21"/>
                <w:lang w:val="es-GT"/>
              </w:rPr>
              <w:t xml:space="preserve">  Sí</w:t>
            </w:r>
            <w:r w:rsidR="00BC080B" w:rsidRPr="0045596C">
              <w:rPr>
                <w:rFonts w:ascii="Calibri" w:hAnsi="Calibri" w:cs="Calibri"/>
                <w:kern w:val="0"/>
                <w:sz w:val="20"/>
                <w:szCs w:val="20"/>
                <w:lang w:val="es-GT"/>
              </w:rPr>
              <w:t>; A</w:t>
            </w:r>
            <w:r w:rsidR="00244D11" w:rsidRPr="0045596C">
              <w:rPr>
                <w:rFonts w:ascii="Calibri" w:hAnsi="Calibri" w:cs="Calibri"/>
                <w:kern w:val="0"/>
                <w:sz w:val="20"/>
                <w:szCs w:val="20"/>
                <w:lang w:val="es-GT"/>
              </w:rPr>
              <w:t>djunto</w:t>
            </w:r>
            <w:r w:rsidR="00BC080B" w:rsidRPr="0045596C">
              <w:rPr>
                <w:rFonts w:ascii="Calibri" w:hAnsi="Calibri" w:cs="Calibri"/>
                <w:kern w:val="0"/>
                <w:sz w:val="20"/>
                <w:szCs w:val="20"/>
                <w:lang w:val="es-GT"/>
              </w:rPr>
              <w:t xml:space="preserve">. </w:t>
            </w:r>
            <w:r w:rsidR="0045596C" w:rsidRPr="0045596C"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s-GT"/>
              </w:rPr>
              <w:t>Omita el r</w:t>
            </w:r>
            <w:r w:rsidR="0045596C"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s-GT"/>
              </w:rPr>
              <w:t xml:space="preserve">esto de este módulo siempre que su Plan de Prevención de Fraude Orgánico existente incluya todos los aspectos descritos. Si falta algún aspecto, complete esas secciones. </w:t>
            </w:r>
          </w:p>
        </w:tc>
      </w:tr>
    </w:tbl>
    <w:p w14:paraId="6E8F7982" w14:textId="1D1FD1AF" w:rsidR="00AD430D" w:rsidRPr="00CF06C0" w:rsidRDefault="00CF06C0" w:rsidP="00BC080B">
      <w:pPr>
        <w:rPr>
          <w:b/>
          <w:bCs/>
          <w:lang w:val="es-GT"/>
        </w:rPr>
      </w:pPr>
      <w:r w:rsidRPr="00CF06C0">
        <w:rPr>
          <w:b/>
          <w:bCs/>
          <w:lang w:val="es-GT"/>
        </w:rPr>
        <w:lastRenderedPageBreak/>
        <w:t>Mapa de la Ca</w:t>
      </w:r>
      <w:r>
        <w:rPr>
          <w:b/>
          <w:bCs/>
          <w:lang w:val="es-GT"/>
        </w:rPr>
        <w:t xml:space="preserve">dena de Suministro y Puntos Críticos de Control </w:t>
      </w:r>
    </w:p>
    <w:p w14:paraId="428F8F25" w14:textId="04277AB3" w:rsidR="00AD430D" w:rsidRDefault="00566433" w:rsidP="00566433">
      <w:r w:rsidRPr="00CF06C0">
        <w:rPr>
          <w:lang w:val="es-GT"/>
        </w:rPr>
        <w:t>1) P</w:t>
      </w:r>
      <w:r w:rsidR="00CF06C0" w:rsidRPr="00CF06C0">
        <w:rPr>
          <w:lang w:val="es-GT"/>
        </w:rPr>
        <w:t>roporcione un gráfico por separado (diagrama de flujo o mapa) que refleje todos los ingre</w:t>
      </w:r>
      <w:r w:rsidR="00CF06C0">
        <w:rPr>
          <w:lang w:val="es-GT"/>
        </w:rPr>
        <w:t xml:space="preserve">dientes, productos e insumos recibidos/entrantes en su cadena de suministro. </w:t>
      </w:r>
      <w:r w:rsidR="00CF06C0" w:rsidRPr="00CF06C0">
        <w:t xml:space="preserve">Este </w:t>
      </w:r>
      <w:r w:rsidR="00CF06C0" w:rsidRPr="00C3022D">
        <w:rPr>
          <w:lang w:val="es-GT"/>
        </w:rPr>
        <w:t>gráfico debe centrarse en los Puntos Críticos</w:t>
      </w:r>
      <w:r w:rsidR="00CF06C0" w:rsidRPr="00CF06C0">
        <w:t xml:space="preserve"> de Control (PCC). </w:t>
      </w:r>
      <w:r w:rsidR="00CF06C0" w:rsidRPr="00CF06C0">
        <w:rPr>
          <w:lang w:val="es-GT"/>
        </w:rPr>
        <w:t xml:space="preserve">Estos son puntos de la cadena de suministro </w:t>
      </w:r>
      <w:r w:rsidR="00EE63C4">
        <w:rPr>
          <w:lang w:val="es-GT"/>
        </w:rPr>
        <w:t xml:space="preserve">en </w:t>
      </w:r>
      <w:r w:rsidR="00CF06C0" w:rsidRPr="00CF06C0">
        <w:rPr>
          <w:lang w:val="es-GT"/>
        </w:rPr>
        <w:t>donde existe</w:t>
      </w:r>
      <w:r w:rsidR="00EE63C4">
        <w:rPr>
          <w:lang w:val="es-GT"/>
        </w:rPr>
        <w:t xml:space="preserve"> más </w:t>
      </w:r>
      <w:r w:rsidR="00CF06C0" w:rsidRPr="00CF06C0">
        <w:rPr>
          <w:lang w:val="es-GT"/>
        </w:rPr>
        <w:t>probabilidad que ocurra fraude orgánico o pérdida del estatus orgánico.</w:t>
      </w:r>
      <w:r w:rsidR="00CF06C0">
        <w:rPr>
          <w:lang w:val="es-GT"/>
        </w:rPr>
        <w:t xml:space="preserve"> </w:t>
      </w:r>
      <w:r w:rsidR="00CF06C0" w:rsidRPr="00CF06C0">
        <w:rPr>
          <w:lang w:val="es-GT"/>
        </w:rPr>
        <w:t>Los Puntos Críticos de Control son aquellos en donde se aplican medidas de</w:t>
      </w:r>
      <w:r w:rsidR="00CF06C0">
        <w:rPr>
          <w:lang w:val="es-GT"/>
        </w:rPr>
        <w:t xml:space="preserve"> control para prevenir, eliminar o reducir el riesgo a nivel aceptable, asegurando la integridad y calidad de un producto. </w:t>
      </w:r>
      <w:r w:rsidR="00CF06C0" w:rsidRPr="00CF06C0">
        <w:rPr>
          <w:lang w:val="es-GT"/>
        </w:rPr>
        <w:t>Esto puede incluir, entre otros, la importación, grupo de ingredient</w:t>
      </w:r>
      <w:r w:rsidR="00C3022D">
        <w:rPr>
          <w:lang w:val="es-GT"/>
        </w:rPr>
        <w:t>e</w:t>
      </w:r>
      <w:r w:rsidR="00CF06C0" w:rsidRPr="00CF06C0">
        <w:rPr>
          <w:lang w:val="es-GT"/>
        </w:rPr>
        <w:t>s, proveedores, estado de certificac</w:t>
      </w:r>
      <w:r w:rsidR="00CF06C0">
        <w:rPr>
          <w:lang w:val="es-GT"/>
        </w:rPr>
        <w:t>ión de cada entidad involucrada, ubicación de los proveedores, incidente</w:t>
      </w:r>
      <w:r w:rsidR="00C3022D">
        <w:rPr>
          <w:lang w:val="es-GT"/>
        </w:rPr>
        <w:t>s</w:t>
      </w:r>
      <w:r w:rsidR="00CF06C0">
        <w:rPr>
          <w:lang w:val="es-GT"/>
        </w:rPr>
        <w:t xml:space="preserve"> en el transporte,</w:t>
      </w:r>
      <w:r w:rsidR="00C3022D">
        <w:rPr>
          <w:lang w:val="es-GT"/>
        </w:rPr>
        <w:t xml:space="preserve"> almacenamiento, exportación y todas las demás actividades de manipulación. </w:t>
      </w:r>
      <w:r w:rsidR="00CF06C0">
        <w:rPr>
          <w:lang w:val="es-GT"/>
        </w:rPr>
        <w:t xml:space="preserve"> </w:t>
      </w:r>
      <w:r w:rsidR="00CF06C0" w:rsidRPr="00CF06C0">
        <w:rPr>
          <w:lang w:val="es-GT"/>
        </w:rPr>
        <w:t xml:space="preserve">   </w:t>
      </w:r>
    </w:p>
    <w:p w14:paraId="36519897" w14:textId="04CD94F6" w:rsidR="00566433" w:rsidRDefault="008D0075" w:rsidP="00566433">
      <w:r w:rsidRPr="00C87FBB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7FBB">
        <w:rPr>
          <w:sz w:val="21"/>
          <w:szCs w:val="21"/>
        </w:rPr>
        <w:instrText xml:space="preserve"> FORMCHECKBOX </w:instrText>
      </w:r>
      <w:r w:rsidR="003F06C2">
        <w:rPr>
          <w:sz w:val="21"/>
          <w:szCs w:val="21"/>
        </w:rPr>
      </w:r>
      <w:r w:rsidR="003F06C2">
        <w:rPr>
          <w:sz w:val="21"/>
          <w:szCs w:val="21"/>
        </w:rPr>
        <w:fldChar w:fldCharType="separate"/>
      </w:r>
      <w:r w:rsidRPr="00C87FBB">
        <w:rPr>
          <w:sz w:val="21"/>
          <w:szCs w:val="21"/>
        </w:rPr>
        <w:fldChar w:fldCharType="end"/>
      </w:r>
      <w:r w:rsidRPr="00C87FBB">
        <w:rPr>
          <w:sz w:val="21"/>
          <w:szCs w:val="21"/>
        </w:rPr>
        <w:t xml:space="preserve"> </w:t>
      </w:r>
      <w:r w:rsidR="00566433" w:rsidRPr="000F16C1">
        <w:rPr>
          <w:lang w:val="es-GT"/>
        </w:rPr>
        <w:t>A</w:t>
      </w:r>
      <w:r w:rsidR="00C3022D" w:rsidRPr="000F16C1">
        <w:rPr>
          <w:lang w:val="es-GT"/>
        </w:rPr>
        <w:t>djunto</w:t>
      </w:r>
    </w:p>
    <w:p w14:paraId="5CCD7F63" w14:textId="55EF2828" w:rsidR="008D0075" w:rsidRDefault="008D0075" w:rsidP="00566433">
      <w:pPr>
        <w:rPr>
          <w:rFonts w:asciiTheme="majorHAnsi" w:hAnsiTheme="majorHAnsi"/>
          <w:b/>
          <w:sz w:val="21"/>
          <w:szCs w:val="21"/>
        </w:rPr>
      </w:pPr>
    </w:p>
    <w:p w14:paraId="60E19613" w14:textId="6CFB0DF8" w:rsidR="00115656" w:rsidRPr="007E54CF" w:rsidRDefault="0024575A" w:rsidP="007B3CC8">
      <w:pPr>
        <w:rPr>
          <w:b/>
          <w:bCs/>
          <w:lang w:val="es-GT"/>
        </w:rPr>
      </w:pPr>
      <w:r w:rsidRPr="007E54CF">
        <w:rPr>
          <w:b/>
          <w:bCs/>
          <w:lang w:val="es-GT"/>
        </w:rPr>
        <w:t>Verificación del Estatus Orgánico</w:t>
      </w:r>
    </w:p>
    <w:p w14:paraId="107BBE5E" w14:textId="16EE0205" w:rsidR="00115656" w:rsidRDefault="00115656" w:rsidP="00115656">
      <w:r w:rsidRPr="0024575A">
        <w:rPr>
          <w:lang w:val="es-GT"/>
        </w:rPr>
        <w:t xml:space="preserve">1) H3.0 </w:t>
      </w:r>
      <w:r w:rsidR="0024575A" w:rsidRPr="0024575A">
        <w:rPr>
          <w:lang w:val="es-GT"/>
        </w:rPr>
        <w:t>del</w:t>
      </w:r>
      <w:r w:rsidRPr="0024575A">
        <w:rPr>
          <w:lang w:val="es-GT"/>
        </w:rPr>
        <w:t xml:space="preserve"> </w:t>
      </w:r>
      <w:r w:rsidR="0024575A" w:rsidRPr="0024575A">
        <w:rPr>
          <w:lang w:val="es-GT"/>
        </w:rPr>
        <w:t>Plan de Sistema Orgánico solicita a las operaciones “…describir las pr</w:t>
      </w:r>
      <w:r w:rsidR="007E54CF">
        <w:rPr>
          <w:lang w:val="es-GT"/>
        </w:rPr>
        <w:t>á</w:t>
      </w:r>
      <w:r w:rsidR="0024575A" w:rsidRPr="0024575A">
        <w:rPr>
          <w:lang w:val="es-GT"/>
        </w:rPr>
        <w:t>ctic</w:t>
      </w:r>
      <w:r w:rsidR="007E54CF">
        <w:rPr>
          <w:lang w:val="es-GT"/>
        </w:rPr>
        <w:t>a</w:t>
      </w:r>
      <w:r w:rsidR="0024575A" w:rsidRPr="0024575A">
        <w:rPr>
          <w:lang w:val="es-GT"/>
        </w:rPr>
        <w:t>s y procedimientos de monitoreo para verificar a los proveedores en la cadena de suministro y el estado orgánico de los producto</w:t>
      </w:r>
      <w:r w:rsidR="0024575A">
        <w:rPr>
          <w:lang w:val="es-GT"/>
        </w:rPr>
        <w:t xml:space="preserve">s agrícolas recibidos”. </w:t>
      </w:r>
      <w:r w:rsidR="0024575A" w:rsidRPr="0024575A">
        <w:rPr>
          <w:lang w:val="es-GT"/>
        </w:rPr>
        <w:t>Tenga en cuenta cómo su proceso minimiza el riesgo de los proveedores para mantener la integridad orgánica.</w:t>
      </w:r>
      <w:r w:rsidR="0024575A">
        <w:rPr>
          <w:lang w:val="es-GT"/>
        </w:rPr>
        <w:t xml:space="preserve"> </w:t>
      </w:r>
      <w:r w:rsidR="0024575A" w:rsidRPr="0024575A">
        <w:rPr>
          <w:lang w:val="es-GT"/>
        </w:rPr>
        <w:t>Además, si tiene algún comentario adicional sobre la verificación de proveedores y productos/ingredientes, inclúyalo aquí.</w:t>
      </w:r>
      <w:r w:rsidR="0024575A">
        <w:rPr>
          <w:lang w:val="es-GT"/>
        </w:rPr>
        <w:t xml:space="preserve"> </w:t>
      </w:r>
      <w:r w:rsidR="0024575A" w:rsidRPr="0024575A">
        <w:rPr>
          <w:lang w:val="es-G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656" w14:paraId="35729767" w14:textId="77777777" w:rsidTr="00115656">
        <w:tc>
          <w:tcPr>
            <w:tcW w:w="9350" w:type="dxa"/>
          </w:tcPr>
          <w:p w14:paraId="6A2C2059" w14:textId="77777777" w:rsidR="00115656" w:rsidRDefault="00115656" w:rsidP="00115656">
            <w:pPr>
              <w:spacing w:after="16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828E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  <w:p w14:paraId="4A157D3E" w14:textId="77777777" w:rsidR="00115656" w:rsidRDefault="00115656" w:rsidP="00115656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</w:tbl>
    <w:p w14:paraId="780F2F89" w14:textId="77777777" w:rsidR="00115656" w:rsidRDefault="00115656" w:rsidP="00115656"/>
    <w:p w14:paraId="3FE06C05" w14:textId="14A09244" w:rsidR="003E1ABD" w:rsidRPr="000D2408" w:rsidRDefault="003E1ABD" w:rsidP="00115656">
      <w:pPr>
        <w:rPr>
          <w:lang w:val="es-GT"/>
        </w:rPr>
      </w:pPr>
      <w:r w:rsidRPr="000D2408">
        <w:rPr>
          <w:lang w:val="es-GT"/>
        </w:rPr>
        <w:t xml:space="preserve">2) </w:t>
      </w:r>
      <w:r w:rsidR="000D2408" w:rsidRPr="000D2408">
        <w:rPr>
          <w:lang w:val="es-GT"/>
        </w:rPr>
        <w:t>¿Con qué frecuencia revisa l</w:t>
      </w:r>
      <w:r w:rsidR="000D2408">
        <w:rPr>
          <w:lang w:val="es-GT"/>
        </w:rPr>
        <w:t xml:space="preserve">os certificados orgánicos para verificar el estado orgánico de los proveedores de productos </w:t>
      </w:r>
      <w:r w:rsidR="00B96788">
        <w:rPr>
          <w:lang w:val="es-GT"/>
        </w:rPr>
        <w:t>agrícolas recibidos?</w:t>
      </w:r>
    </w:p>
    <w:p w14:paraId="10174900" w14:textId="77777777" w:rsidR="003E1ABD" w:rsidRDefault="003E1ABD" w:rsidP="00394D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1"/>
          <w:szCs w:val="21"/>
        </w:rPr>
      </w:pPr>
      <w:r w:rsidRPr="003828E8">
        <w:rPr>
          <w:rFonts w:asciiTheme="majorHAnsi" w:hAnsiTheme="majorHAnsi"/>
          <w:b/>
          <w:sz w:val="21"/>
          <w:szCs w:val="21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Pr="003828E8">
        <w:rPr>
          <w:rFonts w:asciiTheme="majorHAnsi" w:hAnsiTheme="majorHAnsi"/>
          <w:b/>
          <w:sz w:val="21"/>
          <w:szCs w:val="21"/>
        </w:rPr>
        <w:instrText xml:space="preserve"> FORMTEXT </w:instrText>
      </w:r>
      <w:r w:rsidRPr="003828E8">
        <w:rPr>
          <w:rFonts w:asciiTheme="majorHAnsi" w:hAnsiTheme="majorHAnsi"/>
          <w:b/>
          <w:sz w:val="21"/>
          <w:szCs w:val="21"/>
        </w:rPr>
      </w:r>
      <w:r w:rsidRPr="003828E8">
        <w:rPr>
          <w:rFonts w:asciiTheme="majorHAnsi" w:hAnsiTheme="majorHAnsi"/>
          <w:b/>
          <w:sz w:val="21"/>
          <w:szCs w:val="21"/>
        </w:rPr>
        <w:fldChar w:fldCharType="separate"/>
      </w:r>
      <w:r w:rsidRPr="003828E8">
        <w:rPr>
          <w:rFonts w:asciiTheme="majorHAnsi" w:hAnsiTheme="majorHAnsi"/>
          <w:b/>
          <w:noProof/>
          <w:sz w:val="21"/>
          <w:szCs w:val="21"/>
        </w:rPr>
        <w:t> </w:t>
      </w:r>
      <w:r w:rsidRPr="003828E8">
        <w:rPr>
          <w:rFonts w:asciiTheme="majorHAnsi" w:hAnsiTheme="majorHAnsi"/>
          <w:b/>
          <w:noProof/>
          <w:sz w:val="21"/>
          <w:szCs w:val="21"/>
        </w:rPr>
        <w:t> </w:t>
      </w:r>
      <w:r w:rsidRPr="003828E8">
        <w:rPr>
          <w:rFonts w:asciiTheme="majorHAnsi" w:hAnsiTheme="majorHAnsi"/>
          <w:b/>
          <w:noProof/>
          <w:sz w:val="21"/>
          <w:szCs w:val="21"/>
        </w:rPr>
        <w:t> </w:t>
      </w:r>
      <w:r w:rsidRPr="003828E8">
        <w:rPr>
          <w:rFonts w:asciiTheme="majorHAnsi" w:hAnsiTheme="majorHAnsi"/>
          <w:b/>
          <w:noProof/>
          <w:sz w:val="21"/>
          <w:szCs w:val="21"/>
        </w:rPr>
        <w:t> </w:t>
      </w:r>
      <w:r w:rsidRPr="003828E8">
        <w:rPr>
          <w:rFonts w:asciiTheme="majorHAnsi" w:hAnsiTheme="majorHAnsi"/>
          <w:b/>
          <w:noProof/>
          <w:sz w:val="21"/>
          <w:szCs w:val="21"/>
        </w:rPr>
        <w:t> </w:t>
      </w:r>
      <w:r w:rsidRPr="003828E8">
        <w:rPr>
          <w:rFonts w:asciiTheme="majorHAnsi" w:hAnsiTheme="majorHAnsi"/>
          <w:b/>
          <w:sz w:val="21"/>
          <w:szCs w:val="21"/>
        </w:rPr>
        <w:fldChar w:fldCharType="end"/>
      </w:r>
    </w:p>
    <w:p w14:paraId="350D67DC" w14:textId="77777777" w:rsidR="003E1ABD" w:rsidRDefault="003E1ABD" w:rsidP="00394D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1"/>
          <w:szCs w:val="21"/>
        </w:rPr>
      </w:pPr>
    </w:p>
    <w:p w14:paraId="44097EF9" w14:textId="77777777" w:rsidR="003E1ABD" w:rsidRDefault="003E1ABD" w:rsidP="00115656"/>
    <w:p w14:paraId="2D6BA7E1" w14:textId="77F301AD" w:rsidR="00566433" w:rsidRPr="0021418C" w:rsidRDefault="00B96788" w:rsidP="00566433">
      <w:pPr>
        <w:rPr>
          <w:b/>
          <w:bCs/>
          <w:lang w:val="es-GT"/>
        </w:rPr>
      </w:pPr>
      <w:r w:rsidRPr="0021418C">
        <w:rPr>
          <w:b/>
          <w:bCs/>
          <w:lang w:val="es-GT"/>
        </w:rPr>
        <w:t>Evaluación de Vulnerabilidad</w:t>
      </w:r>
    </w:p>
    <w:p w14:paraId="14259B54" w14:textId="4AE0D545" w:rsidR="00566433" w:rsidRDefault="008B2BE8" w:rsidP="00566433">
      <w:p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i/>
          <w:iCs/>
          <w:color w:val="000000"/>
          <w:kern w:val="0"/>
          <w:sz w:val="20"/>
          <w:szCs w:val="20"/>
          <w:lang w:val="en"/>
        </w:rPr>
      </w:pPr>
      <w:r w:rsidRPr="008B2BE8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La evaluación de vulnerabilidad es una evaluación sistemática que identifica y analiza las debilidades o susceptibilidades en un </w:t>
      </w:r>
      <w:r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>s</w:t>
      </w:r>
      <w:r w:rsidRPr="008B2BE8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>istema, proces</w:t>
      </w:r>
      <w:r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o o en la organización. </w:t>
      </w:r>
      <w:r w:rsidRPr="008B2BE8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>Esta evaluación ayuda a anticipar riesgos potenciales y desarrollar estrategias efectivas para su</w:t>
      </w:r>
      <w:r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 prevención y mitigación.</w:t>
      </w:r>
      <w:r w:rsidRPr="008B2BE8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 </w:t>
      </w:r>
      <w:r w:rsidR="00566433" w:rsidRPr="008B2BE8">
        <w:rPr>
          <w:rFonts w:ascii="Calibri" w:hAnsi="Calibri" w:cs="Calibri"/>
          <w:i/>
          <w:iCs/>
          <w:kern w:val="0"/>
          <w:sz w:val="20"/>
          <w:szCs w:val="20"/>
          <w:lang w:val="es-GT"/>
        </w:rPr>
        <w:t xml:space="preserve"> </w:t>
      </w:r>
    </w:p>
    <w:p w14:paraId="01C49446" w14:textId="00123EF3" w:rsidR="00566433" w:rsidRPr="001D2723" w:rsidRDefault="00566433" w:rsidP="00566433">
      <w:pPr>
        <w:numPr>
          <w:ilvl w:val="0"/>
          <w:numId w:val="4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s-GT"/>
        </w:rPr>
      </w:pPr>
      <w:r w:rsidRPr="00112728">
        <w:rPr>
          <w:rFonts w:ascii="Calibri" w:hAnsi="Calibri" w:cs="Calibri"/>
          <w:kern w:val="0"/>
          <w:sz w:val="20"/>
          <w:szCs w:val="20"/>
          <w:lang w:val="es-GT"/>
        </w:rPr>
        <w:t>Expl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>ique su proceso para llevar a cabo la evaluaci</w:t>
      </w:r>
      <w:r w:rsidR="005D1476">
        <w:rPr>
          <w:rFonts w:ascii="Calibri" w:hAnsi="Calibri" w:cs="Calibri"/>
          <w:kern w:val="0"/>
          <w:sz w:val="20"/>
          <w:szCs w:val="20"/>
          <w:lang w:val="es-GT"/>
        </w:rPr>
        <w:t>ó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>n de vulnerabilidad, incluidas las acciones que toma y los factores que se consideran. Estos podrían incluir</w:t>
      </w:r>
      <w:r w:rsidR="005D4728">
        <w:rPr>
          <w:rFonts w:ascii="Calibri" w:hAnsi="Calibri" w:cs="Calibri"/>
          <w:kern w:val="0"/>
          <w:sz w:val="20"/>
          <w:szCs w:val="20"/>
          <w:lang w:val="es-GT"/>
        </w:rPr>
        <w:t>,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 xml:space="preserve"> cómo estar al corriente de los incident</w:t>
      </w:r>
      <w:r w:rsidR="00112728">
        <w:rPr>
          <w:rFonts w:ascii="Calibri" w:hAnsi="Calibri" w:cs="Calibri"/>
          <w:kern w:val="0"/>
          <w:sz w:val="20"/>
          <w:szCs w:val="20"/>
          <w:lang w:val="es-GT"/>
        </w:rPr>
        <w:t>e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>s de fraude e incident</w:t>
      </w:r>
      <w:r w:rsidR="005D1476">
        <w:rPr>
          <w:rFonts w:ascii="Calibri" w:hAnsi="Calibri" w:cs="Calibri"/>
          <w:kern w:val="0"/>
          <w:sz w:val="20"/>
          <w:szCs w:val="20"/>
          <w:lang w:val="es-GT"/>
        </w:rPr>
        <w:t>e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>s general</w:t>
      </w:r>
      <w:r w:rsidR="005D1476">
        <w:rPr>
          <w:rFonts w:ascii="Calibri" w:hAnsi="Calibri" w:cs="Calibri"/>
          <w:kern w:val="0"/>
          <w:sz w:val="20"/>
          <w:szCs w:val="20"/>
          <w:lang w:val="es-GT"/>
        </w:rPr>
        <w:t>e</w:t>
      </w:r>
      <w:r w:rsidR="00112728" w:rsidRPr="00112728">
        <w:rPr>
          <w:rFonts w:ascii="Calibri" w:hAnsi="Calibri" w:cs="Calibri"/>
          <w:kern w:val="0"/>
          <w:sz w:val="20"/>
          <w:szCs w:val="20"/>
          <w:lang w:val="es-GT"/>
        </w:rPr>
        <w:t>s del mercado,</w:t>
      </w:r>
      <w:r w:rsidR="00112728">
        <w:rPr>
          <w:rFonts w:ascii="Calibri" w:hAnsi="Calibri" w:cs="Calibri"/>
          <w:kern w:val="0"/>
          <w:sz w:val="20"/>
          <w:szCs w:val="20"/>
          <w:lang w:val="es-GT"/>
        </w:rPr>
        <w:t xml:space="preserve"> el estado de certificación del proveedor, su ubicación (importados o nacionales), aspectos económicos  (como escasez de ingredientes o alta demanda), factores agronómicos  (como la vulnerabilidad a las plagas o enfermedades), detalles de la cadena de suministro (incluido el manejo de productos orgánicos y convencionales) y la naturaleza de su relación con el proveedor (existencia de un programa de aprobación de proveedores). </w:t>
      </w:r>
    </w:p>
    <w:p w14:paraId="3718103E" w14:textId="77777777" w:rsidR="0020537B" w:rsidRPr="001D2723" w:rsidRDefault="0020537B" w:rsidP="00B67F97">
      <w:p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left="360" w:right="72"/>
        <w:rPr>
          <w:rFonts w:ascii="Calibri" w:hAnsi="Calibri" w:cs="Calibri"/>
          <w:kern w:val="0"/>
          <w:sz w:val="20"/>
          <w:szCs w:val="20"/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537B" w14:paraId="5E6FBFCF" w14:textId="77777777" w:rsidTr="00B67F97">
        <w:trPr>
          <w:trHeight w:val="2780"/>
        </w:trPr>
        <w:tc>
          <w:tcPr>
            <w:tcW w:w="9350" w:type="dxa"/>
          </w:tcPr>
          <w:p w14:paraId="3EA1C0D7" w14:textId="77777777" w:rsidR="0020537B" w:rsidRDefault="0020537B" w:rsidP="00A06F36">
            <w:r w:rsidRPr="00276FF2">
              <w:rPr>
                <w:rFonts w:asciiTheme="majorHAnsi" w:hAnsiTheme="majorHAnsi"/>
                <w:b/>
                <w:sz w:val="21"/>
                <w:szCs w:val="21"/>
              </w:rPr>
              <w:lastRenderedPageBreak/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12FBF33F" w14:textId="77777777" w:rsidR="0020537B" w:rsidRDefault="0020537B" w:rsidP="0020537B">
      <w:p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n"/>
        </w:rPr>
      </w:pPr>
    </w:p>
    <w:p w14:paraId="19FBF2EF" w14:textId="77777777" w:rsidR="0020537B" w:rsidRDefault="0020537B" w:rsidP="00B67F97">
      <w:p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n"/>
        </w:rPr>
      </w:pPr>
    </w:p>
    <w:p w14:paraId="6D790217" w14:textId="3741E31F" w:rsidR="00566433" w:rsidRDefault="00566433" w:rsidP="00566433">
      <w:pPr>
        <w:numPr>
          <w:ilvl w:val="0"/>
          <w:numId w:val="4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n"/>
        </w:rPr>
      </w:pPr>
      <w:r w:rsidRPr="005D4728">
        <w:rPr>
          <w:rFonts w:ascii="Calibri" w:hAnsi="Calibri" w:cs="Calibri"/>
          <w:kern w:val="0"/>
          <w:sz w:val="20"/>
          <w:szCs w:val="20"/>
          <w:lang w:val="es-GT"/>
        </w:rPr>
        <w:t xml:space="preserve">Complete </w:t>
      </w:r>
      <w:r w:rsidR="005D4728" w:rsidRPr="005D4728">
        <w:rPr>
          <w:rFonts w:ascii="Calibri" w:hAnsi="Calibri" w:cs="Calibri"/>
          <w:kern w:val="0"/>
          <w:sz w:val="20"/>
          <w:szCs w:val="20"/>
          <w:lang w:val="es-GT"/>
        </w:rPr>
        <w:t xml:space="preserve">el siguiente cuadro, o adjunte un cuadro por separado que describa el resultado de </w:t>
      </w:r>
      <w:r w:rsidR="005D4728">
        <w:rPr>
          <w:rFonts w:ascii="Calibri" w:hAnsi="Calibri" w:cs="Calibri"/>
          <w:kern w:val="0"/>
          <w:sz w:val="20"/>
          <w:szCs w:val="20"/>
          <w:lang w:val="es-GT"/>
        </w:rPr>
        <w:t xml:space="preserve">la evaluación de vulnerabilidad. </w:t>
      </w:r>
      <w:r w:rsidR="005D4728" w:rsidRPr="005D4728">
        <w:rPr>
          <w:rFonts w:ascii="Calibri" w:hAnsi="Calibri" w:cs="Calibri"/>
          <w:kern w:val="0"/>
          <w:sz w:val="20"/>
          <w:szCs w:val="20"/>
        </w:rPr>
        <w:t>Es</w:t>
      </w:r>
      <w:r w:rsidR="005D4728">
        <w:rPr>
          <w:rFonts w:ascii="Calibri" w:hAnsi="Calibri" w:cs="Calibri"/>
          <w:kern w:val="0"/>
          <w:sz w:val="20"/>
          <w:szCs w:val="20"/>
        </w:rPr>
        <w:t xml:space="preserve">to </w:t>
      </w:r>
      <w:r w:rsidR="00EE1340" w:rsidRPr="00EE1340">
        <w:rPr>
          <w:rFonts w:ascii="Calibri" w:hAnsi="Calibri" w:cs="Calibri"/>
          <w:kern w:val="0"/>
          <w:sz w:val="20"/>
          <w:szCs w:val="20"/>
          <w:lang w:val="es-GT"/>
        </w:rPr>
        <w:t>debería incluir lo siguiente</w:t>
      </w:r>
      <w:r w:rsidR="00EE1340">
        <w:rPr>
          <w:rFonts w:ascii="Calibri" w:hAnsi="Calibri" w:cs="Calibri"/>
          <w:kern w:val="0"/>
          <w:sz w:val="20"/>
          <w:szCs w:val="20"/>
        </w:rPr>
        <w:t xml:space="preserve">: </w:t>
      </w:r>
    </w:p>
    <w:p w14:paraId="56522331" w14:textId="04E736CA" w:rsidR="00566433" w:rsidRPr="00EE1340" w:rsidRDefault="00EE1340" w:rsidP="00566433">
      <w:pPr>
        <w:numPr>
          <w:ilvl w:val="0"/>
          <w:numId w:val="5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s-GT"/>
        </w:rPr>
      </w:pPr>
      <w:r w:rsidRPr="00EE1340">
        <w:rPr>
          <w:rFonts w:ascii="Calibri" w:hAnsi="Calibri" w:cs="Calibri"/>
          <w:kern w:val="0"/>
          <w:sz w:val="20"/>
          <w:szCs w:val="20"/>
          <w:lang w:val="es-GT"/>
        </w:rPr>
        <w:t>Identificación de todos los puntos críticos de control donde exi</w:t>
      </w:r>
      <w:r>
        <w:rPr>
          <w:rFonts w:ascii="Calibri" w:hAnsi="Calibri" w:cs="Calibri"/>
          <w:kern w:val="0"/>
          <w:sz w:val="20"/>
          <w:szCs w:val="20"/>
          <w:lang w:val="es-GT"/>
        </w:rPr>
        <w:t>sta un riesgo potencial de fraude.</w:t>
      </w:r>
      <w:r w:rsidRPr="00EE1340">
        <w:rPr>
          <w:rFonts w:ascii="Calibri" w:hAnsi="Calibri" w:cs="Calibri"/>
          <w:kern w:val="0"/>
          <w:sz w:val="20"/>
          <w:szCs w:val="20"/>
          <w:lang w:val="es-GT"/>
        </w:rPr>
        <w:t xml:space="preserve"> </w:t>
      </w:r>
    </w:p>
    <w:p w14:paraId="51518A0B" w14:textId="49362FBC" w:rsidR="00566433" w:rsidRPr="00EE1340" w:rsidRDefault="00EE1340" w:rsidP="00566433">
      <w:pPr>
        <w:numPr>
          <w:ilvl w:val="0"/>
          <w:numId w:val="5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s-GT"/>
        </w:rPr>
      </w:pPr>
      <w:r w:rsidRPr="00EE1340">
        <w:rPr>
          <w:rFonts w:ascii="Calibri" w:hAnsi="Calibri" w:cs="Calibri"/>
          <w:kern w:val="0"/>
          <w:sz w:val="20"/>
          <w:szCs w:val="20"/>
          <w:lang w:val="es-GT"/>
        </w:rPr>
        <w:t xml:space="preserve">Las estrategias de mitigación o prevención del fraude que 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se emplearán. </w:t>
      </w:r>
    </w:p>
    <w:p w14:paraId="7830E84E" w14:textId="4DE3E2DB" w:rsidR="00566433" w:rsidRPr="00EE1340" w:rsidRDefault="00EE1340" w:rsidP="00566433">
      <w:pPr>
        <w:numPr>
          <w:ilvl w:val="0"/>
          <w:numId w:val="5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</w:rPr>
      </w:pPr>
      <w:r w:rsidRPr="00EE1340">
        <w:rPr>
          <w:rFonts w:ascii="Calibri" w:hAnsi="Calibri" w:cs="Calibri"/>
          <w:kern w:val="0"/>
          <w:sz w:val="20"/>
          <w:szCs w:val="20"/>
          <w:lang w:val="es-GT"/>
        </w:rPr>
        <w:t>Monitoreo de las prácticas que se llevarán a cabo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 para asegurar que las estrategias de prevención del fraude sean efectivas. </w:t>
      </w:r>
    </w:p>
    <w:p w14:paraId="45607710" w14:textId="77777777" w:rsidR="00566433" w:rsidRPr="00EE1340" w:rsidRDefault="00566433" w:rsidP="0056643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433" w14:paraId="3965EDE3" w14:textId="77777777" w:rsidTr="00566433">
        <w:tc>
          <w:tcPr>
            <w:tcW w:w="3116" w:type="dxa"/>
          </w:tcPr>
          <w:p w14:paraId="5C05DBAD" w14:textId="2ECD1CCE" w:rsidR="00566433" w:rsidRDefault="00EE1340" w:rsidP="00EE1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Punto </w:t>
            </w:r>
            <w:r w:rsidRPr="00EE1340">
              <w:rPr>
                <w:b/>
                <w:bCs/>
                <w:lang w:val="es-GT"/>
              </w:rPr>
              <w:t>Crítico</w:t>
            </w:r>
            <w:r>
              <w:rPr>
                <w:b/>
                <w:bCs/>
              </w:rPr>
              <w:t xml:space="preserve"> de Control</w:t>
            </w:r>
          </w:p>
        </w:tc>
        <w:tc>
          <w:tcPr>
            <w:tcW w:w="3117" w:type="dxa"/>
          </w:tcPr>
          <w:p w14:paraId="67C96A5D" w14:textId="30F1EAF9" w:rsidR="00566433" w:rsidRPr="00EE1340" w:rsidRDefault="00EE1340" w:rsidP="00EE1340">
            <w:pPr>
              <w:jc w:val="center"/>
              <w:rPr>
                <w:b/>
                <w:bCs/>
                <w:lang w:val="es-GT"/>
              </w:rPr>
            </w:pPr>
            <w:r w:rsidRPr="00EE1340">
              <w:rPr>
                <w:b/>
                <w:bCs/>
                <w:lang w:val="es-GT"/>
              </w:rPr>
              <w:t>Estrategias de Mitigación o P</w:t>
            </w:r>
            <w:r>
              <w:rPr>
                <w:b/>
                <w:bCs/>
                <w:lang w:val="es-GT"/>
              </w:rPr>
              <w:t>revención</w:t>
            </w:r>
          </w:p>
        </w:tc>
        <w:tc>
          <w:tcPr>
            <w:tcW w:w="3117" w:type="dxa"/>
          </w:tcPr>
          <w:p w14:paraId="35026EEB" w14:textId="119844D3" w:rsidR="00566433" w:rsidRPr="00EE1340" w:rsidRDefault="00EE1340" w:rsidP="00EE1340">
            <w:pPr>
              <w:jc w:val="center"/>
              <w:rPr>
                <w:b/>
                <w:bCs/>
                <w:lang w:val="es-GT"/>
              </w:rPr>
            </w:pPr>
            <w:r w:rsidRPr="00EE1340">
              <w:rPr>
                <w:b/>
                <w:bCs/>
                <w:lang w:val="es-GT"/>
              </w:rPr>
              <w:t>Prácticas de Monitoreo</w:t>
            </w:r>
          </w:p>
        </w:tc>
      </w:tr>
      <w:tr w:rsidR="008D0075" w14:paraId="5AEA9110" w14:textId="77777777" w:rsidTr="00566433">
        <w:tc>
          <w:tcPr>
            <w:tcW w:w="3116" w:type="dxa"/>
          </w:tcPr>
          <w:p w14:paraId="1663E001" w14:textId="5152F7E0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1095453B" w14:textId="6BFF95CA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498DAB1F" w14:textId="3C9A59A9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  <w:tr w:rsidR="008D0075" w14:paraId="7E6C55A9" w14:textId="77777777" w:rsidTr="00566433">
        <w:tc>
          <w:tcPr>
            <w:tcW w:w="3116" w:type="dxa"/>
          </w:tcPr>
          <w:p w14:paraId="73CBF39E" w14:textId="42783BF9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724DE84F" w14:textId="0A14A4DE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31D61EE7" w14:textId="144A552B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  <w:tr w:rsidR="008D0075" w14:paraId="4A77E003" w14:textId="77777777" w:rsidTr="00566433">
        <w:tc>
          <w:tcPr>
            <w:tcW w:w="3116" w:type="dxa"/>
          </w:tcPr>
          <w:p w14:paraId="1D1F3B1E" w14:textId="652CE52E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522BB827" w14:textId="4F1A2D9A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72448A3B" w14:textId="0355D69C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  <w:tr w:rsidR="008D0075" w14:paraId="280449DB" w14:textId="77777777" w:rsidTr="00566433">
        <w:tc>
          <w:tcPr>
            <w:tcW w:w="3116" w:type="dxa"/>
          </w:tcPr>
          <w:p w14:paraId="73D9A030" w14:textId="51BB6FE9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7EE34E1D" w14:textId="4D54C864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7138B853" w14:textId="7ACDB5DC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  <w:tr w:rsidR="008D0075" w14:paraId="4DAD2193" w14:textId="77777777" w:rsidTr="00566433">
        <w:tc>
          <w:tcPr>
            <w:tcW w:w="3116" w:type="dxa"/>
          </w:tcPr>
          <w:p w14:paraId="47921A38" w14:textId="6F1C53D2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4B04B102" w14:textId="1D6F2652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0E076B54" w14:textId="1F5B3132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  <w:tr w:rsidR="008D0075" w14:paraId="14BDAE8A" w14:textId="77777777" w:rsidTr="00566433">
        <w:tc>
          <w:tcPr>
            <w:tcW w:w="3116" w:type="dxa"/>
          </w:tcPr>
          <w:p w14:paraId="05EDD6C1" w14:textId="27C3B4B6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10544F22" w14:textId="31057F1B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117" w:type="dxa"/>
          </w:tcPr>
          <w:p w14:paraId="0D6C747E" w14:textId="747029C0" w:rsidR="008D0075" w:rsidRDefault="008D0075" w:rsidP="008D0075">
            <w:pPr>
              <w:rPr>
                <w:b/>
                <w:bCs/>
              </w:rPr>
            </w:pP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03195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5DBBE22D" w14:textId="77777777" w:rsidR="00566433" w:rsidRDefault="00566433" w:rsidP="00566433">
      <w:pPr>
        <w:rPr>
          <w:b/>
          <w:bCs/>
        </w:rPr>
      </w:pPr>
    </w:p>
    <w:p w14:paraId="641B46FD" w14:textId="163DAADA" w:rsidR="009160E9" w:rsidRPr="009C5CF8" w:rsidRDefault="00EE1340" w:rsidP="00566433">
      <w:pPr>
        <w:rPr>
          <w:b/>
          <w:bCs/>
          <w:lang w:val="es-GT"/>
        </w:rPr>
      </w:pPr>
      <w:r w:rsidRPr="009C5CF8">
        <w:rPr>
          <w:b/>
          <w:bCs/>
          <w:lang w:val="es-GT"/>
        </w:rPr>
        <w:t xml:space="preserve">Capacitación e Informes </w:t>
      </w:r>
    </w:p>
    <w:p w14:paraId="396E6B18" w14:textId="20FDEE72" w:rsidR="009160E9" w:rsidRPr="00EE1340" w:rsidRDefault="009160E9" w:rsidP="009160E9">
      <w:pPr>
        <w:rPr>
          <w:strike/>
          <w:color w:val="FF0000"/>
          <w:lang w:val="es-GT"/>
        </w:rPr>
      </w:pPr>
      <w:r w:rsidRPr="00EE1340">
        <w:rPr>
          <w:lang w:val="es-GT"/>
        </w:rPr>
        <w:t xml:space="preserve">1. </w:t>
      </w:r>
      <w:r w:rsidR="00A13C87" w:rsidRPr="00EE1340">
        <w:rPr>
          <w:lang w:val="es-GT"/>
        </w:rPr>
        <w:t>Describ</w:t>
      </w:r>
      <w:r w:rsidR="00EE1340" w:rsidRPr="00EE1340">
        <w:rPr>
          <w:lang w:val="es-GT"/>
        </w:rPr>
        <w:t>a cómo se capacitará a los empleados sobre el Plan de Prevención de Fraude Or</w:t>
      </w:r>
      <w:r w:rsidR="00EE1340">
        <w:rPr>
          <w:lang w:val="es-GT"/>
        </w:rPr>
        <w:t xml:space="preserve">gánico: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075" w14:paraId="71CFC248" w14:textId="77777777" w:rsidTr="00B67F97">
        <w:trPr>
          <w:trHeight w:val="2330"/>
        </w:trPr>
        <w:tc>
          <w:tcPr>
            <w:tcW w:w="9350" w:type="dxa"/>
          </w:tcPr>
          <w:p w14:paraId="1CC2A20E" w14:textId="7FDF2F38" w:rsidR="008D0075" w:rsidRDefault="008D0075" w:rsidP="008D0075">
            <w:r w:rsidRPr="00276FF2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76FF2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665887AE" w14:textId="77777777" w:rsidR="00A13C87" w:rsidRDefault="00A13C87" w:rsidP="009160E9"/>
    <w:p w14:paraId="47AD2FD9" w14:textId="2FE8A264" w:rsidR="00A13C87" w:rsidRPr="006A6A67" w:rsidRDefault="00A13C87" w:rsidP="009160E9">
      <w:pPr>
        <w:rPr>
          <w:lang w:val="es-GT"/>
        </w:rPr>
      </w:pPr>
      <w:r w:rsidRPr="006A6A67">
        <w:rPr>
          <w:lang w:val="es-GT"/>
        </w:rPr>
        <w:t>2. Describ</w:t>
      </w:r>
      <w:r w:rsidR="006A6A67" w:rsidRPr="006A6A67">
        <w:rPr>
          <w:lang w:val="es-GT"/>
        </w:rPr>
        <w:t>a</w:t>
      </w:r>
      <w:r w:rsidRPr="006A6A67">
        <w:rPr>
          <w:lang w:val="es-GT"/>
        </w:rPr>
        <w:t xml:space="preserve"> </w:t>
      </w:r>
      <w:r w:rsidR="006A6A67" w:rsidRPr="006A6A67">
        <w:rPr>
          <w:lang w:val="es-GT"/>
        </w:rPr>
        <w:t xml:space="preserve">el proceso que se llevará a cabo para informar </w:t>
      </w:r>
      <w:r w:rsidR="006A6A67">
        <w:rPr>
          <w:lang w:val="es-GT"/>
        </w:rPr>
        <w:t xml:space="preserve">tanto a OCIA como al Programa Nacional Orgánico (NOP) sobre </w:t>
      </w:r>
      <w:r w:rsidR="006A6A67" w:rsidRPr="006A6A67">
        <w:rPr>
          <w:lang w:val="es-GT"/>
        </w:rPr>
        <w:t>sospecha</w:t>
      </w:r>
      <w:r w:rsidR="006A6A67">
        <w:rPr>
          <w:lang w:val="es-GT"/>
        </w:rPr>
        <w:t>s de fraude orgánico.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075" w14:paraId="5B42013C" w14:textId="77777777" w:rsidTr="00B67F97">
        <w:trPr>
          <w:trHeight w:val="2573"/>
        </w:trPr>
        <w:tc>
          <w:tcPr>
            <w:tcW w:w="9350" w:type="dxa"/>
          </w:tcPr>
          <w:p w14:paraId="0D24E3C0" w14:textId="651D5E63" w:rsidR="008D0075" w:rsidRDefault="008D0075" w:rsidP="008D0075">
            <w:r w:rsidRPr="003C58BA">
              <w:rPr>
                <w:rFonts w:asciiTheme="majorHAnsi" w:hAnsiTheme="majorHAnsi"/>
                <w:b/>
                <w:sz w:val="21"/>
                <w:szCs w:val="21"/>
              </w:rPr>
              <w:lastRenderedPageBreak/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3C58BA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3C58BA">
              <w:rPr>
                <w:rFonts w:asciiTheme="majorHAnsi" w:hAnsiTheme="majorHAnsi"/>
                <w:b/>
                <w:sz w:val="21"/>
                <w:szCs w:val="21"/>
              </w:rPr>
            </w:r>
            <w:r w:rsidRPr="003C58BA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3C58BA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C58BA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C58BA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C58BA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C58BA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3C58BA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0582FCB2" w14:textId="77777777" w:rsidR="00A13C87" w:rsidRDefault="00A13C87" w:rsidP="009160E9"/>
    <w:p w14:paraId="0B6AABB8" w14:textId="2C0400FA" w:rsidR="00A13C87" w:rsidRPr="009C5CF8" w:rsidRDefault="009C5CF8" w:rsidP="00B67F97">
      <w:pPr>
        <w:rPr>
          <w:rFonts w:ascii="Calibri" w:hAnsi="Calibri" w:cs="Calibri"/>
          <w:kern w:val="0"/>
          <w:sz w:val="20"/>
          <w:szCs w:val="20"/>
          <w:lang w:val="es-GT"/>
        </w:rPr>
      </w:pPr>
      <w:r w:rsidRPr="009C5CF8">
        <w:rPr>
          <w:b/>
          <w:bCs/>
          <w:lang w:val="es-GT"/>
        </w:rPr>
        <w:t>Monitoreo</w:t>
      </w:r>
      <w:r w:rsidR="007955CD" w:rsidRPr="009C5CF8">
        <w:rPr>
          <w:lang w:val="es-GT"/>
        </w:rPr>
        <w:br/>
      </w:r>
      <w:r w:rsidR="00A13C87" w:rsidRPr="009C5CF8">
        <w:rPr>
          <w:lang w:val="es-GT"/>
        </w:rPr>
        <w:t xml:space="preserve">1. </w:t>
      </w:r>
      <w:r w:rsidRPr="009C5CF8">
        <w:rPr>
          <w:rFonts w:ascii="Calibri" w:hAnsi="Calibri" w:cs="Calibri"/>
          <w:kern w:val="0"/>
          <w:sz w:val="20"/>
          <w:szCs w:val="20"/>
          <w:lang w:val="es-GT"/>
        </w:rPr>
        <w:t>Describa las prácticas de monitoreo y las herramientas de verifi</w:t>
      </w:r>
      <w:r>
        <w:rPr>
          <w:rFonts w:ascii="Calibri" w:hAnsi="Calibri" w:cs="Calibri"/>
          <w:kern w:val="0"/>
          <w:sz w:val="20"/>
          <w:szCs w:val="20"/>
          <w:lang w:val="es-GT"/>
        </w:rPr>
        <w:t>cación para evaluar la eficacia del Plan de Prevención de Fraude Orgánico. Estas deberían incluir</w:t>
      </w:r>
      <w:r w:rsidR="00A13C87" w:rsidRPr="009C5CF8">
        <w:rPr>
          <w:rFonts w:ascii="Calibri" w:hAnsi="Calibri" w:cs="Calibri"/>
          <w:kern w:val="0"/>
          <w:sz w:val="20"/>
          <w:szCs w:val="20"/>
          <w:lang w:val="es-GT"/>
        </w:rPr>
        <w:t>:</w:t>
      </w:r>
    </w:p>
    <w:p w14:paraId="164A72CF" w14:textId="1A597577" w:rsidR="00A13C87" w:rsidRPr="009C5CF8" w:rsidRDefault="009C5CF8" w:rsidP="00A13C87">
      <w:pPr>
        <w:numPr>
          <w:ilvl w:val="0"/>
          <w:numId w:val="7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s-GT"/>
        </w:rPr>
      </w:pPr>
      <w:r w:rsidRPr="009C5CF8">
        <w:rPr>
          <w:rFonts w:ascii="Calibri" w:hAnsi="Calibri" w:cs="Calibri"/>
          <w:kern w:val="0"/>
          <w:sz w:val="20"/>
          <w:szCs w:val="20"/>
          <w:lang w:val="es-GT"/>
        </w:rPr>
        <w:t>La frecuencia que se r</w:t>
      </w:r>
      <w:r>
        <w:rPr>
          <w:rFonts w:ascii="Calibri" w:hAnsi="Calibri" w:cs="Calibri"/>
          <w:kern w:val="0"/>
          <w:sz w:val="20"/>
          <w:szCs w:val="20"/>
          <w:lang w:val="es-GT"/>
        </w:rPr>
        <w:t>evisa y actualiza este plan.</w:t>
      </w:r>
    </w:p>
    <w:p w14:paraId="4123352F" w14:textId="68136FBC" w:rsidR="00A13C87" w:rsidRPr="009C5CF8" w:rsidRDefault="009C5CF8" w:rsidP="00A13C87">
      <w:pPr>
        <w:numPr>
          <w:ilvl w:val="0"/>
          <w:numId w:val="7"/>
        </w:numPr>
        <w:tabs>
          <w:tab w:val="left" w:pos="4320"/>
          <w:tab w:val="left" w:pos="8010"/>
          <w:tab w:val="left" w:pos="9450"/>
        </w:tabs>
        <w:autoSpaceDE w:val="0"/>
        <w:autoSpaceDN w:val="0"/>
        <w:adjustRightInd w:val="0"/>
        <w:spacing w:before="60" w:after="0" w:line="240" w:lineRule="auto"/>
        <w:ind w:right="72"/>
        <w:rPr>
          <w:rFonts w:ascii="Calibri" w:hAnsi="Calibri" w:cs="Calibri"/>
          <w:kern w:val="0"/>
          <w:sz w:val="20"/>
          <w:szCs w:val="20"/>
          <w:lang w:val="es-GT"/>
        </w:rPr>
      </w:pPr>
      <w:r w:rsidRPr="009C5CF8">
        <w:rPr>
          <w:rFonts w:ascii="Calibri" w:hAnsi="Calibri" w:cs="Calibri"/>
          <w:kern w:val="0"/>
          <w:sz w:val="20"/>
          <w:szCs w:val="20"/>
          <w:lang w:val="es-GT"/>
        </w:rPr>
        <w:t>Cómo determina que este p</w:t>
      </w:r>
      <w:r>
        <w:rPr>
          <w:rFonts w:ascii="Calibri" w:hAnsi="Calibri" w:cs="Calibri"/>
          <w:kern w:val="0"/>
          <w:sz w:val="20"/>
          <w:szCs w:val="20"/>
          <w:lang w:val="es-GT"/>
        </w:rPr>
        <w:t xml:space="preserve">lan es adecuado y efectivo para mitigar y prevenir el fraude orgánico. </w:t>
      </w:r>
    </w:p>
    <w:p w14:paraId="488866BD" w14:textId="7EBC1893" w:rsidR="00A13C87" w:rsidRPr="009C5CF8" w:rsidRDefault="00A13C87" w:rsidP="009160E9">
      <w:pPr>
        <w:rPr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075" w14:paraId="2245CC05" w14:textId="77777777" w:rsidTr="00B67F97">
        <w:trPr>
          <w:trHeight w:val="2915"/>
        </w:trPr>
        <w:tc>
          <w:tcPr>
            <w:tcW w:w="9350" w:type="dxa"/>
          </w:tcPr>
          <w:p w14:paraId="0C834048" w14:textId="455CE3F6" w:rsidR="008D0075" w:rsidRDefault="008D0075" w:rsidP="008D0075"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4F64BE37" w14:textId="565970AE" w:rsidR="00392991" w:rsidRDefault="00392991" w:rsidP="00566433"/>
    <w:p w14:paraId="37AAE44C" w14:textId="21245EC4" w:rsidR="00B93BAF" w:rsidRPr="009C5CF8" w:rsidRDefault="009C5CF8" w:rsidP="00566433">
      <w:pPr>
        <w:rPr>
          <w:rFonts w:cstheme="minorHAnsi"/>
          <w:sz w:val="21"/>
          <w:szCs w:val="21"/>
          <w:lang w:val="es-GT"/>
        </w:rPr>
      </w:pPr>
      <w:r w:rsidRPr="009C5CF8">
        <w:rPr>
          <w:lang w:val="es-GT"/>
        </w:rPr>
        <w:t xml:space="preserve">El Plan de Prevención de Fraude Orgánico ha sido revisado y aprobado por la gerencia de </w:t>
      </w:r>
      <w:r w:rsidR="00B93BAF" w:rsidRPr="00B67F97">
        <w:rPr>
          <w:rFonts w:cstheme="minorHAnsi"/>
          <w:sz w:val="21"/>
          <w:szCs w:val="21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B93BAF" w:rsidRPr="009C5CF8">
        <w:rPr>
          <w:rFonts w:cstheme="minorHAnsi"/>
          <w:sz w:val="21"/>
          <w:szCs w:val="21"/>
          <w:lang w:val="es-GT"/>
        </w:rPr>
        <w:instrText xml:space="preserve"> FORMTEXT </w:instrText>
      </w:r>
      <w:r w:rsidR="00B93BAF" w:rsidRPr="00B67F97">
        <w:rPr>
          <w:rFonts w:cstheme="minorHAnsi"/>
          <w:sz w:val="21"/>
          <w:szCs w:val="21"/>
        </w:rPr>
      </w:r>
      <w:r w:rsidR="00B93BAF" w:rsidRPr="00B67F97">
        <w:rPr>
          <w:rFonts w:cstheme="minorHAnsi"/>
          <w:sz w:val="21"/>
          <w:szCs w:val="21"/>
        </w:rPr>
        <w:fldChar w:fldCharType="separate"/>
      </w:r>
      <w:r w:rsidR="00B93BAF" w:rsidRPr="00B67F97">
        <w:rPr>
          <w:rFonts w:cstheme="minorHAnsi"/>
          <w:noProof/>
          <w:sz w:val="21"/>
          <w:szCs w:val="21"/>
        </w:rPr>
        <w:t> </w:t>
      </w:r>
      <w:r w:rsidR="00B93BAF" w:rsidRPr="00B67F97">
        <w:rPr>
          <w:rFonts w:cstheme="minorHAnsi"/>
          <w:noProof/>
          <w:sz w:val="21"/>
          <w:szCs w:val="21"/>
        </w:rPr>
        <w:t> </w:t>
      </w:r>
      <w:r w:rsidR="00B93BAF" w:rsidRPr="00B67F97">
        <w:rPr>
          <w:rFonts w:cstheme="minorHAnsi"/>
          <w:noProof/>
          <w:sz w:val="21"/>
          <w:szCs w:val="21"/>
        </w:rPr>
        <w:t> </w:t>
      </w:r>
      <w:r w:rsidR="00B93BAF" w:rsidRPr="00B67F97">
        <w:rPr>
          <w:rFonts w:cstheme="minorHAnsi"/>
          <w:noProof/>
          <w:sz w:val="21"/>
          <w:szCs w:val="21"/>
        </w:rPr>
        <w:t> </w:t>
      </w:r>
      <w:r w:rsidR="00B93BAF" w:rsidRPr="00B67F97">
        <w:rPr>
          <w:rFonts w:cstheme="minorHAnsi"/>
          <w:noProof/>
          <w:sz w:val="21"/>
          <w:szCs w:val="21"/>
        </w:rPr>
        <w:t> </w:t>
      </w:r>
      <w:r w:rsidR="00B93BAF" w:rsidRPr="00B67F97">
        <w:rPr>
          <w:rFonts w:cstheme="minorHAnsi"/>
          <w:sz w:val="21"/>
          <w:szCs w:val="21"/>
        </w:rPr>
        <w:fldChar w:fldCharType="end"/>
      </w:r>
      <w:r w:rsidR="00B93BAF" w:rsidRPr="009C5CF8">
        <w:rPr>
          <w:rFonts w:cstheme="minorHAnsi"/>
          <w:sz w:val="21"/>
          <w:szCs w:val="21"/>
          <w:lang w:val="es-GT"/>
        </w:rPr>
        <w:t xml:space="preserve"> (</w:t>
      </w:r>
      <w:r>
        <w:rPr>
          <w:rFonts w:cstheme="minorHAnsi"/>
          <w:sz w:val="21"/>
          <w:szCs w:val="21"/>
          <w:lang w:val="es-GT"/>
        </w:rPr>
        <w:t>Nombre de la Compañía</w:t>
      </w:r>
      <w:r w:rsidR="00B93BAF" w:rsidRPr="009C5CF8">
        <w:rPr>
          <w:rFonts w:cstheme="minorHAnsi"/>
          <w:sz w:val="21"/>
          <w:szCs w:val="21"/>
          <w:lang w:val="es-GT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59B1" w14:paraId="6F1D183B" w14:textId="77777777" w:rsidTr="000F0160">
        <w:trPr>
          <w:trHeight w:val="535"/>
        </w:trPr>
        <w:tc>
          <w:tcPr>
            <w:tcW w:w="4675" w:type="dxa"/>
          </w:tcPr>
          <w:p w14:paraId="5EBF36AF" w14:textId="77777777" w:rsidR="00FC59B1" w:rsidRDefault="00FC59B1" w:rsidP="00566433"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  <w:p w14:paraId="668C8652" w14:textId="408D8D2F" w:rsidR="00FC59B1" w:rsidRDefault="00FC59B1" w:rsidP="00FC59B1">
            <w:r>
              <w:t>N</w:t>
            </w:r>
            <w:r w:rsidR="00893DE3">
              <w:t>ombre</w:t>
            </w:r>
          </w:p>
        </w:tc>
        <w:tc>
          <w:tcPr>
            <w:tcW w:w="4675" w:type="dxa"/>
          </w:tcPr>
          <w:p w14:paraId="5372ADC6" w14:textId="77777777" w:rsidR="00FC59B1" w:rsidRDefault="00FC59B1" w:rsidP="00566433"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4B2AD8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  <w:p w14:paraId="3809E82F" w14:textId="1AA6BEAC" w:rsidR="00FC59B1" w:rsidRDefault="00893DE3" w:rsidP="00FC59B1">
            <w:r>
              <w:t>Nombre</w:t>
            </w:r>
          </w:p>
        </w:tc>
      </w:tr>
      <w:tr w:rsidR="00FC59B1" w:rsidRPr="007155FC" w14:paraId="629F0F34" w14:textId="77777777" w:rsidTr="0093322B">
        <w:trPr>
          <w:trHeight w:val="535"/>
        </w:trPr>
        <w:tc>
          <w:tcPr>
            <w:tcW w:w="4675" w:type="dxa"/>
          </w:tcPr>
          <w:p w14:paraId="5A1AEAFE" w14:textId="77777777" w:rsidR="00FC59B1" w:rsidRPr="007155FC" w:rsidRDefault="00FC59B1" w:rsidP="00FC59B1">
            <w:pPr>
              <w:rPr>
                <w:lang w:val="es-GT"/>
              </w:rPr>
            </w:pP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instrText xml:space="preserve"> FORMTEXT </w:instrTex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separate"/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end"/>
            </w:r>
          </w:p>
          <w:p w14:paraId="4D9CC1AD" w14:textId="7C7953EC" w:rsidR="00FC59B1" w:rsidRPr="007155FC" w:rsidRDefault="00893DE3" w:rsidP="00FC59B1">
            <w:pPr>
              <w:rPr>
                <w:lang w:val="es-GT"/>
              </w:rPr>
            </w:pPr>
            <w:r w:rsidRPr="007155FC">
              <w:rPr>
                <w:lang w:val="es-GT"/>
              </w:rPr>
              <w:t>Firma</w:t>
            </w:r>
          </w:p>
        </w:tc>
        <w:tc>
          <w:tcPr>
            <w:tcW w:w="4675" w:type="dxa"/>
          </w:tcPr>
          <w:p w14:paraId="15E5848C" w14:textId="77777777" w:rsidR="00FC59B1" w:rsidRPr="007155FC" w:rsidRDefault="00FC59B1" w:rsidP="00FC59B1">
            <w:pPr>
              <w:rPr>
                <w:lang w:val="es-GT"/>
              </w:rPr>
            </w:pP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instrText xml:space="preserve"> FORMTEXT </w:instrTex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separate"/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end"/>
            </w:r>
          </w:p>
          <w:p w14:paraId="11BEDFDE" w14:textId="4A73F3A8" w:rsidR="00FC59B1" w:rsidRPr="007155FC" w:rsidRDefault="00893DE3" w:rsidP="00FC59B1">
            <w:pPr>
              <w:rPr>
                <w:lang w:val="es-GT"/>
              </w:rPr>
            </w:pPr>
            <w:r w:rsidRPr="007155FC">
              <w:rPr>
                <w:lang w:val="es-GT"/>
              </w:rPr>
              <w:t>Firma</w:t>
            </w:r>
          </w:p>
        </w:tc>
      </w:tr>
      <w:tr w:rsidR="00FC59B1" w:rsidRPr="007155FC" w14:paraId="57806D45" w14:textId="77777777" w:rsidTr="0083162A">
        <w:trPr>
          <w:trHeight w:val="535"/>
        </w:trPr>
        <w:tc>
          <w:tcPr>
            <w:tcW w:w="4675" w:type="dxa"/>
          </w:tcPr>
          <w:p w14:paraId="4FA50CAC" w14:textId="77777777" w:rsidR="00FC59B1" w:rsidRPr="007155FC" w:rsidRDefault="00FC59B1" w:rsidP="00FC59B1">
            <w:pPr>
              <w:rPr>
                <w:lang w:val="es-GT"/>
              </w:rPr>
            </w:pP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instrText xml:space="preserve"> FORMTEXT </w:instrTex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separate"/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end"/>
            </w:r>
          </w:p>
          <w:p w14:paraId="50CCAD6A" w14:textId="7D47E501" w:rsidR="00FC59B1" w:rsidRPr="007155FC" w:rsidRDefault="00893DE3" w:rsidP="00FC59B1">
            <w:pPr>
              <w:rPr>
                <w:lang w:val="es-GT"/>
              </w:rPr>
            </w:pPr>
            <w:r w:rsidRPr="007155FC">
              <w:rPr>
                <w:lang w:val="es-GT"/>
              </w:rPr>
              <w:t>Fecha</w:t>
            </w:r>
          </w:p>
        </w:tc>
        <w:tc>
          <w:tcPr>
            <w:tcW w:w="4675" w:type="dxa"/>
          </w:tcPr>
          <w:p w14:paraId="18EA391B" w14:textId="77777777" w:rsidR="00FC59B1" w:rsidRPr="007155FC" w:rsidRDefault="00FC59B1" w:rsidP="00FC59B1">
            <w:pPr>
              <w:rPr>
                <w:lang w:val="es-GT"/>
              </w:rPr>
            </w:pP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instrText xml:space="preserve"> FORMTEXT </w:instrTex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separate"/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noProof/>
                <w:sz w:val="21"/>
                <w:szCs w:val="21"/>
                <w:lang w:val="es-GT"/>
              </w:rPr>
              <w:t> </w:t>
            </w:r>
            <w:r w:rsidRPr="007155FC">
              <w:rPr>
                <w:rFonts w:asciiTheme="majorHAnsi" w:hAnsiTheme="majorHAnsi"/>
                <w:b/>
                <w:sz w:val="21"/>
                <w:szCs w:val="21"/>
                <w:lang w:val="es-GT"/>
              </w:rPr>
              <w:fldChar w:fldCharType="end"/>
            </w:r>
          </w:p>
          <w:p w14:paraId="572592E0" w14:textId="15C47E19" w:rsidR="00FC59B1" w:rsidRPr="007155FC" w:rsidRDefault="00893DE3" w:rsidP="00FC59B1">
            <w:pPr>
              <w:rPr>
                <w:lang w:val="es-GT"/>
              </w:rPr>
            </w:pPr>
            <w:r w:rsidRPr="007155FC">
              <w:rPr>
                <w:lang w:val="es-GT"/>
              </w:rPr>
              <w:t>Fecha</w:t>
            </w:r>
          </w:p>
        </w:tc>
      </w:tr>
    </w:tbl>
    <w:p w14:paraId="04464628" w14:textId="77777777" w:rsidR="00B93BAF" w:rsidRPr="00B67F97" w:rsidRDefault="00B93BAF" w:rsidP="009522B1">
      <w:pPr>
        <w:rPr>
          <w:sz w:val="2"/>
          <w:szCs w:val="2"/>
        </w:rPr>
      </w:pPr>
    </w:p>
    <w:sectPr w:rsidR="00B93BAF" w:rsidRPr="00B67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9824" w14:textId="77777777" w:rsidR="00910747" w:rsidRDefault="00910747" w:rsidP="008D0075">
      <w:pPr>
        <w:spacing w:after="0" w:line="240" w:lineRule="auto"/>
      </w:pPr>
      <w:r>
        <w:separator/>
      </w:r>
    </w:p>
  </w:endnote>
  <w:endnote w:type="continuationSeparator" w:id="0">
    <w:p w14:paraId="673618D1" w14:textId="77777777" w:rsidR="00910747" w:rsidRDefault="00910747" w:rsidP="008D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41B7" w14:textId="77777777" w:rsidR="000D1A4B" w:rsidRDefault="000D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C3B0" w14:textId="54AA43AE" w:rsidR="008D0075" w:rsidRPr="005F14C1" w:rsidRDefault="00893DE3" w:rsidP="008D007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  <w:lang w:val="es-GT"/>
      </w:rPr>
    </w:pPr>
    <w:r>
      <w:rPr>
        <w:rFonts w:cstheme="minorHAnsi"/>
        <w:sz w:val="18"/>
        <w:szCs w:val="18"/>
        <w:lang w:val="es-GT"/>
      </w:rPr>
      <w:t>SP-</w:t>
    </w:r>
    <w:r w:rsidR="008D0075" w:rsidRPr="005F14C1">
      <w:rPr>
        <w:rFonts w:cstheme="minorHAnsi"/>
        <w:sz w:val="18"/>
        <w:szCs w:val="18"/>
        <w:lang w:val="es-GT"/>
      </w:rPr>
      <w:t>NQ-F-</w:t>
    </w:r>
    <w:r w:rsidR="001E3970" w:rsidRPr="005F14C1">
      <w:rPr>
        <w:rFonts w:cstheme="minorHAnsi"/>
        <w:sz w:val="18"/>
        <w:szCs w:val="18"/>
        <w:lang w:val="es-GT"/>
      </w:rPr>
      <w:t>098</w:t>
    </w:r>
    <w:r w:rsidR="008D0075" w:rsidRPr="005F14C1">
      <w:rPr>
        <w:rFonts w:cstheme="minorHAnsi"/>
        <w:sz w:val="18"/>
        <w:szCs w:val="18"/>
        <w:lang w:val="es-GT"/>
      </w:rPr>
      <w:t xml:space="preserve">, </w:t>
    </w:r>
    <w:r w:rsidR="000D1A4B">
      <w:rPr>
        <w:rFonts w:cstheme="minorHAnsi"/>
        <w:sz w:val="18"/>
        <w:szCs w:val="18"/>
        <w:lang w:val="es-GT"/>
      </w:rPr>
      <w:t>12.02.</w:t>
    </w:r>
    <w:r w:rsidR="008D0075" w:rsidRPr="005F14C1">
      <w:rPr>
        <w:rFonts w:cstheme="minorHAnsi"/>
        <w:sz w:val="18"/>
        <w:szCs w:val="18"/>
        <w:lang w:val="es-GT"/>
      </w:rPr>
      <w:t>2024</w:t>
    </w:r>
    <w:r w:rsidR="008D0075" w:rsidRPr="005F14C1">
      <w:rPr>
        <w:rFonts w:cstheme="minorHAnsi"/>
        <w:sz w:val="18"/>
        <w:szCs w:val="18"/>
        <w:lang w:val="es-GT"/>
      </w:rPr>
      <w:tab/>
      <w:t>OCIA</w:t>
    </w:r>
    <w:r w:rsidR="005F14C1">
      <w:rPr>
        <w:rFonts w:cstheme="minorHAnsi"/>
        <w:sz w:val="18"/>
        <w:szCs w:val="18"/>
        <w:lang w:val="es-GT"/>
      </w:rPr>
      <w:t>-</w:t>
    </w:r>
    <w:r w:rsidR="005F14C1" w:rsidRPr="005F14C1">
      <w:rPr>
        <w:rFonts w:cstheme="minorHAnsi"/>
        <w:sz w:val="18"/>
        <w:szCs w:val="18"/>
        <w:lang w:val="es-GT"/>
      </w:rPr>
      <w:t>Plan para la Prevención de Fra</w:t>
    </w:r>
    <w:r w:rsidR="005F14C1">
      <w:rPr>
        <w:rFonts w:cstheme="minorHAnsi"/>
        <w:sz w:val="18"/>
        <w:szCs w:val="18"/>
        <w:lang w:val="es-GT"/>
      </w:rPr>
      <w:t>ude Orgánico</w:t>
    </w:r>
    <w:r w:rsidR="008D0075" w:rsidRPr="005F14C1">
      <w:rPr>
        <w:rFonts w:cstheme="minorHAnsi"/>
        <w:sz w:val="18"/>
        <w:szCs w:val="18"/>
        <w:lang w:val="es-GT"/>
      </w:rPr>
      <w:tab/>
      <w:t>P</w:t>
    </w:r>
    <w:r w:rsidR="00C572BB" w:rsidRPr="005F14C1">
      <w:rPr>
        <w:rFonts w:cstheme="minorHAnsi"/>
        <w:sz w:val="18"/>
        <w:szCs w:val="18"/>
        <w:lang w:val="es-GT"/>
      </w:rPr>
      <w:t>ágina</w:t>
    </w:r>
    <w:r w:rsidR="008D0075" w:rsidRPr="005F14C1">
      <w:rPr>
        <w:rFonts w:cstheme="minorHAnsi"/>
        <w:sz w:val="18"/>
        <w:szCs w:val="18"/>
        <w:lang w:val="es-GT"/>
      </w:rPr>
      <w:t xml:space="preserve"> </w:t>
    </w:r>
    <w:r w:rsidR="008D0075" w:rsidRPr="008D0075">
      <w:rPr>
        <w:rFonts w:cstheme="minorHAnsi"/>
        <w:sz w:val="18"/>
        <w:szCs w:val="18"/>
      </w:rPr>
      <w:fldChar w:fldCharType="begin"/>
    </w:r>
    <w:r w:rsidR="008D0075" w:rsidRPr="005F14C1">
      <w:rPr>
        <w:rFonts w:cstheme="minorHAnsi"/>
        <w:sz w:val="18"/>
        <w:szCs w:val="18"/>
        <w:lang w:val="es-GT"/>
      </w:rPr>
      <w:instrText xml:space="preserve"> PAGE   \* MERGEFORMAT </w:instrText>
    </w:r>
    <w:r w:rsidR="008D0075" w:rsidRPr="008D0075">
      <w:rPr>
        <w:rFonts w:cstheme="minorHAnsi"/>
        <w:sz w:val="18"/>
        <w:szCs w:val="18"/>
      </w:rPr>
      <w:fldChar w:fldCharType="separate"/>
    </w:r>
    <w:r w:rsidR="00707AF2" w:rsidRPr="005F14C1">
      <w:rPr>
        <w:rFonts w:cstheme="minorHAnsi"/>
        <w:noProof/>
        <w:sz w:val="18"/>
        <w:szCs w:val="18"/>
        <w:lang w:val="es-GT"/>
      </w:rPr>
      <w:t>1</w:t>
    </w:r>
    <w:r w:rsidR="008D0075" w:rsidRPr="008D0075">
      <w:rPr>
        <w:rFonts w:cstheme="minorHAnsi"/>
        <w:sz w:val="18"/>
        <w:szCs w:val="18"/>
      </w:rPr>
      <w:fldChar w:fldCharType="end"/>
    </w:r>
    <w:r w:rsidR="008D0075" w:rsidRPr="005F14C1">
      <w:rPr>
        <w:rFonts w:cstheme="minorHAnsi"/>
        <w:sz w:val="18"/>
        <w:szCs w:val="18"/>
        <w:lang w:val="es-GT"/>
      </w:rPr>
      <w:t xml:space="preserve"> </w:t>
    </w:r>
    <w:r w:rsidR="00C572BB" w:rsidRPr="005F14C1">
      <w:rPr>
        <w:rFonts w:cstheme="minorHAnsi"/>
        <w:sz w:val="18"/>
        <w:szCs w:val="18"/>
        <w:lang w:val="es-GT"/>
      </w:rPr>
      <w:t>de</w:t>
    </w:r>
    <w:r w:rsidR="008D0075" w:rsidRPr="005F14C1">
      <w:rPr>
        <w:rFonts w:cstheme="minorHAnsi"/>
        <w:sz w:val="18"/>
        <w:szCs w:val="18"/>
        <w:lang w:val="es-GT"/>
      </w:rPr>
      <w:t xml:space="preserve"> </w:t>
    </w:r>
    <w:r w:rsidR="008D0075" w:rsidRPr="00244D11">
      <w:rPr>
        <w:rFonts w:cstheme="minorHAnsi"/>
        <w:sz w:val="18"/>
        <w:szCs w:val="18"/>
      </w:rPr>
      <w:fldChar w:fldCharType="begin"/>
    </w:r>
    <w:r w:rsidR="008D0075" w:rsidRPr="00244D11">
      <w:rPr>
        <w:rFonts w:cstheme="minorHAnsi"/>
        <w:sz w:val="18"/>
        <w:szCs w:val="18"/>
        <w:lang w:val="es-GT"/>
      </w:rPr>
      <w:instrText xml:space="preserve"> NUMPAGES   \* MERGEFORMAT </w:instrText>
    </w:r>
    <w:r w:rsidR="008D0075" w:rsidRPr="00244D11">
      <w:rPr>
        <w:rFonts w:cstheme="minorHAnsi"/>
        <w:sz w:val="18"/>
        <w:szCs w:val="18"/>
      </w:rPr>
      <w:fldChar w:fldCharType="separate"/>
    </w:r>
    <w:r w:rsidR="00707AF2" w:rsidRPr="00244D11">
      <w:rPr>
        <w:rFonts w:cstheme="minorHAnsi"/>
        <w:noProof/>
        <w:sz w:val="18"/>
        <w:szCs w:val="18"/>
        <w:lang w:val="es-GT"/>
      </w:rPr>
      <w:t>4</w:t>
    </w:r>
    <w:r w:rsidR="008D0075" w:rsidRPr="00244D11">
      <w:rPr>
        <w:rFonts w:cstheme="minorHAnsi"/>
        <w:noProof/>
        <w:sz w:val="18"/>
        <w:szCs w:val="18"/>
      </w:rPr>
      <w:fldChar w:fldCharType="end"/>
    </w:r>
  </w:p>
  <w:p w14:paraId="7725E9D0" w14:textId="3EFCA5D4" w:rsidR="008D0075" w:rsidRPr="008D0075" w:rsidRDefault="008D0075" w:rsidP="008D007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 w:rsidRPr="008D0075">
      <w:rPr>
        <w:rFonts w:cstheme="minorHAnsi"/>
        <w:sz w:val="18"/>
        <w:szCs w:val="18"/>
      </w:rPr>
      <w:t xml:space="preserve">Language: </w:t>
    </w:r>
    <w:r w:rsidR="00C572BB">
      <w:rPr>
        <w:rFonts w:cstheme="minorHAnsi"/>
        <w:sz w:val="18"/>
        <w:szCs w:val="18"/>
      </w:rPr>
      <w:t>Spanish</w:t>
    </w:r>
    <w:r w:rsidRPr="008D0075">
      <w:rPr>
        <w:rFonts w:cstheme="minorHAnsi"/>
        <w:sz w:val="18"/>
        <w:szCs w:val="18"/>
      </w:rPr>
      <w:tab/>
    </w:r>
  </w:p>
  <w:p w14:paraId="7D881099" w14:textId="77777777" w:rsidR="008D0075" w:rsidRDefault="008D0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3695" w14:textId="77777777" w:rsidR="000D1A4B" w:rsidRDefault="000D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C650" w14:textId="77777777" w:rsidR="00910747" w:rsidRDefault="00910747" w:rsidP="008D0075">
      <w:pPr>
        <w:spacing w:after="0" w:line="240" w:lineRule="auto"/>
      </w:pPr>
      <w:r>
        <w:separator/>
      </w:r>
    </w:p>
  </w:footnote>
  <w:footnote w:type="continuationSeparator" w:id="0">
    <w:p w14:paraId="1B2BE513" w14:textId="77777777" w:rsidR="00910747" w:rsidRDefault="00910747" w:rsidP="008D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553F" w14:textId="77777777" w:rsidR="000D1A4B" w:rsidRDefault="000D1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D1BD" w14:textId="77777777" w:rsidR="000D1A4B" w:rsidRDefault="000D1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76F" w14:textId="77777777" w:rsidR="000D1A4B" w:rsidRDefault="000D1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F4BDB8"/>
    <w:lvl w:ilvl="0">
      <w:numFmt w:val="bullet"/>
      <w:lvlText w:val="*"/>
      <w:lvlJc w:val="left"/>
    </w:lvl>
  </w:abstractNum>
  <w:abstractNum w:abstractNumId="1" w15:restartNumberingAfterBreak="0">
    <w:nsid w:val="067C0508"/>
    <w:multiLevelType w:val="hybridMultilevel"/>
    <w:tmpl w:val="82EAC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1FC"/>
    <w:multiLevelType w:val="hybridMultilevel"/>
    <w:tmpl w:val="AEC8B2F8"/>
    <w:lvl w:ilvl="0" w:tplc="6A36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2CB3"/>
    <w:multiLevelType w:val="hybridMultilevel"/>
    <w:tmpl w:val="F5F42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3F4"/>
    <w:multiLevelType w:val="hybridMultilevel"/>
    <w:tmpl w:val="69264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0FBE"/>
    <w:multiLevelType w:val="hybridMultilevel"/>
    <w:tmpl w:val="5A84D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282"/>
    <w:multiLevelType w:val="hybridMultilevel"/>
    <w:tmpl w:val="E50C9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44947"/>
    <w:multiLevelType w:val="hybridMultilevel"/>
    <w:tmpl w:val="D91A65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62540632">
    <w:abstractNumId w:val="1"/>
  </w:num>
  <w:num w:numId="2" w16cid:durableId="902107777">
    <w:abstractNumId w:val="5"/>
  </w:num>
  <w:num w:numId="3" w16cid:durableId="137874788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791556173">
    <w:abstractNumId w:val="6"/>
  </w:num>
  <w:num w:numId="5" w16cid:durableId="1353262243">
    <w:abstractNumId w:val="4"/>
  </w:num>
  <w:num w:numId="6" w16cid:durableId="1196769654">
    <w:abstractNumId w:val="2"/>
  </w:num>
  <w:num w:numId="7" w16cid:durableId="1602445806">
    <w:abstractNumId w:val="3"/>
  </w:num>
  <w:num w:numId="8" w16cid:durableId="446395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gbikQAR1by71dhyWJrB5ZXB/+p43YY246NCXjjn/iExjOOQLwfth4WWCUer7fVwt8dwvtYINCfQG4PaxXtxQ==" w:salt="BdCYQ19Sr8iyQS/e41lk2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A7"/>
    <w:rsid w:val="000D087D"/>
    <w:rsid w:val="000D1A4B"/>
    <w:rsid w:val="000D2408"/>
    <w:rsid w:val="000D746F"/>
    <w:rsid w:val="000D7B91"/>
    <w:rsid w:val="000F16C1"/>
    <w:rsid w:val="000F5167"/>
    <w:rsid w:val="00112728"/>
    <w:rsid w:val="00115656"/>
    <w:rsid w:val="001743CA"/>
    <w:rsid w:val="001D2723"/>
    <w:rsid w:val="001E3970"/>
    <w:rsid w:val="0020537B"/>
    <w:rsid w:val="0021418C"/>
    <w:rsid w:val="00244D11"/>
    <w:rsid w:val="0024575A"/>
    <w:rsid w:val="00280A39"/>
    <w:rsid w:val="002835BE"/>
    <w:rsid w:val="002C325F"/>
    <w:rsid w:val="00321FDD"/>
    <w:rsid w:val="00392991"/>
    <w:rsid w:val="00394D66"/>
    <w:rsid w:val="003B52F3"/>
    <w:rsid w:val="003E1ABD"/>
    <w:rsid w:val="003F006D"/>
    <w:rsid w:val="003F06C2"/>
    <w:rsid w:val="0045596C"/>
    <w:rsid w:val="00455D4E"/>
    <w:rsid w:val="004B657D"/>
    <w:rsid w:val="004F6EED"/>
    <w:rsid w:val="00566433"/>
    <w:rsid w:val="005D1476"/>
    <w:rsid w:val="005D4728"/>
    <w:rsid w:val="005E36CF"/>
    <w:rsid w:val="005F14C1"/>
    <w:rsid w:val="006A6A67"/>
    <w:rsid w:val="006C0DCC"/>
    <w:rsid w:val="006D3BEA"/>
    <w:rsid w:val="006F4173"/>
    <w:rsid w:val="00704538"/>
    <w:rsid w:val="00707AF2"/>
    <w:rsid w:val="00712382"/>
    <w:rsid w:val="007155FC"/>
    <w:rsid w:val="00723862"/>
    <w:rsid w:val="0074382E"/>
    <w:rsid w:val="007852DB"/>
    <w:rsid w:val="00786274"/>
    <w:rsid w:val="007955CD"/>
    <w:rsid w:val="007B3CC8"/>
    <w:rsid w:val="007D378C"/>
    <w:rsid w:val="007E54CF"/>
    <w:rsid w:val="00835518"/>
    <w:rsid w:val="00893DE3"/>
    <w:rsid w:val="008A3542"/>
    <w:rsid w:val="008B2BE8"/>
    <w:rsid w:val="008D0075"/>
    <w:rsid w:val="008D7074"/>
    <w:rsid w:val="00910747"/>
    <w:rsid w:val="009160E9"/>
    <w:rsid w:val="009522B1"/>
    <w:rsid w:val="009C5CF8"/>
    <w:rsid w:val="00A13C87"/>
    <w:rsid w:val="00AC25F6"/>
    <w:rsid w:val="00AC53F3"/>
    <w:rsid w:val="00AD430D"/>
    <w:rsid w:val="00B37B2B"/>
    <w:rsid w:val="00B67F97"/>
    <w:rsid w:val="00B72383"/>
    <w:rsid w:val="00B93BAF"/>
    <w:rsid w:val="00B96788"/>
    <w:rsid w:val="00BC080B"/>
    <w:rsid w:val="00BE1FC6"/>
    <w:rsid w:val="00C3022D"/>
    <w:rsid w:val="00C46DA1"/>
    <w:rsid w:val="00C572BB"/>
    <w:rsid w:val="00C60890"/>
    <w:rsid w:val="00C6185F"/>
    <w:rsid w:val="00C62E21"/>
    <w:rsid w:val="00C81F19"/>
    <w:rsid w:val="00CB19A7"/>
    <w:rsid w:val="00CC2F5A"/>
    <w:rsid w:val="00CF06C0"/>
    <w:rsid w:val="00D06430"/>
    <w:rsid w:val="00D21FD2"/>
    <w:rsid w:val="00DE30D5"/>
    <w:rsid w:val="00E46A53"/>
    <w:rsid w:val="00E85888"/>
    <w:rsid w:val="00EE1340"/>
    <w:rsid w:val="00EE63C4"/>
    <w:rsid w:val="00F45E01"/>
    <w:rsid w:val="00F82A58"/>
    <w:rsid w:val="00F94A0D"/>
    <w:rsid w:val="00FC49DA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5295"/>
  <w15:chartTrackingRefBased/>
  <w15:docId w15:val="{97CE69E5-B3C5-4C2B-B0F1-B76B8EE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75"/>
  </w:style>
  <w:style w:type="paragraph" w:styleId="Footer">
    <w:name w:val="footer"/>
    <w:basedOn w:val="Normal"/>
    <w:link w:val="FooterChar"/>
    <w:uiPriority w:val="99"/>
    <w:unhideWhenUsed/>
    <w:rsid w:val="008D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75"/>
  </w:style>
  <w:style w:type="paragraph" w:styleId="Revision">
    <w:name w:val="Revision"/>
    <w:hidden/>
    <w:uiPriority w:val="99"/>
    <w:semiHidden/>
    <w:rsid w:val="008D00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0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6E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EED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17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7300-835A-4B63-8DC7-1F3B9BCA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35</cp:revision>
  <dcterms:created xsi:type="dcterms:W3CDTF">2024-02-11T16:32:00Z</dcterms:created>
  <dcterms:modified xsi:type="dcterms:W3CDTF">2024-02-19T15:23:00Z</dcterms:modified>
</cp:coreProperties>
</file>